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2: Wirkungsdaten &amp; Rahmenwerke</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WC-V2 Modul/Abschnitt: WC Titel: Wirkungsdaten &amp; Rahmenwerke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Wirkungsdaten &amp; Rahmenwerke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Wirkungsdaten &amp; Rahmenwerke so zu strukturieren, dass Entscheidungen prüfbar, auditierbar und rückkopplungsfähig werden.</w:t>
      </w:r>
    </w:p>
    <w:p>
      <w:r>
        <w:t>Die Leitfrage lautet:</w:t>
      </w:r>
    </w:p>
    <w:p>
      <w:r>
        <w:t>&gt; Welche tatsächlichen Zustandsveränderungen werden durch Wirkungsdaten &amp; Rahmenwerke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Wirkungsdaten &amp; Rahmenwerke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WC-V2 Empfohlene Dauer: ~55 Min · Videolänge: ~16 Min Voraussetzung: WC-V1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CSRD, ESRS, GRI, EU-Taxonomie – Unternehmen ertrinken in Berichtspflichten. Wie werden diese Datenrahmen zur Grundlage echter Wirkungssteuerung, statt nur Reporting zu erzeugen?</w:t>
      </w:r>
    </w:p>
    <w:p>
      <w:pPr>
        <w:pStyle w:val="Heading2"/>
      </w:pPr>
      <w:r>
        <w:t>2. Video-/Audio-Vorlesung</w:t>
      </w:r>
    </w:p>
    <w:p>
      <w:pPr>
        <w:pStyle w:val="ListBullet"/>
      </w:pPr>
      <w:r>
        <w:t>Titel: Von der Berichtspflicht zum Wirkungsdatum – CSRD, ESRS, GRI, EU-Taxonomie, NACE, DPP</w:t>
      </w:r>
    </w:p>
    <w:p>
      <w:pPr>
        <w:pStyle w:val="ListBullet"/>
      </w:pPr>
      <w:r>
        <w:t>Länge: ~16 Min</w:t>
      </w:r>
    </w:p>
    <w:p>
      <w:pPr>
        <w:pStyle w:val="ListBullet"/>
      </w:pPr>
      <w:r>
        <w:t>Kernaussage in einem Satz: Bestehende Rahmenwerke liefern die Rohdaten; Wirkungscontrolling übersetzt sie in KIIs und ordnet sie über WÖk-IDs der Bewertungslogik zu.</w:t>
      </w:r>
    </w:p>
    <w:p>
      <w:pPr>
        <w:pStyle w:val="ListBullet"/>
      </w:pPr>
      <w:r>
        <w:t>Medienquelle: [Platzhalter]</w:t>
      </w:r>
    </w:p>
    <w:p>
      <w:pPr>
        <w:pStyle w:val="Heading2"/>
      </w:pPr>
      <w:r>
        <w:t>3. Transkript (Gerüst)</w:t>
      </w:r>
    </w:p>
    <w:p>
      <w:r>
        <w:t>Abschnitt A – Anschluss statt Neuerfindung. Die WÖk erfindet die Datenwelt nicht neu. CSRD, ESRS, GRI, EU-Taxonomie, NACE und der digitale Produktpass sind Anschlussbegriffe – sie liefern Daten.</w:t>
      </w:r>
    </w:p>
    <w:p>
      <w:r>
        <w:t>Abschnitt B – Was jedes Rahmenwerk beisteuert. CSRD/ESRS: Berichtspflicht/Datenpunkte. GRI: etablierte Indikatoren. EU-Taxonomie: Klassifikation nachhaltiger Aktivitäten. NACE: Branchen-Codierung. DPP: Produktbezogene Daten.</w:t>
      </w:r>
    </w:p>
    <w:p>
      <w:r>
        <w:t>Abschnitt C – Reporting ≠ Rückkopplung. Diese Rahmen erzeugen Reporting. Wirkungscontrolling macht daraus Steuerung, indem es Daten in KIIs und Scorecards überführt.</w:t>
      </w:r>
    </w:p>
    <w:p>
      <w:r>
        <w:t>Abschnitt D – Übersetzung über WÖk-IDs. WÖk-IDs verbinden Datenpunkte mit Wirkungsfeld und Bewertungslogik (V3).</w:t>
      </w:r>
    </w:p>
    <w:p>
      <w:r>
        <w:t>Abschnitt E – Grenzen. Rahmenwerke messen oft Aktivität/Compliance, nicht Netto-Wirkung. Die Lücke schließt die WÖk-Bewertung.</w:t>
      </w:r>
    </w:p>
    <w:p>
      <w:pPr>
        <w:pStyle w:val="Heading2"/>
      </w:pPr>
      <w:r>
        <w:t>4. Skript / Folien (Lernseite)</w:t>
      </w:r>
    </w:p>
    <w:p>
      <w:r>
        <w:t>Bestehende Rahmenwerke sind Anschlusspunkte, keine Konkurrenz (Begriffsleitfaden §6.1):</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Rahmenwerk</w:t>
            </w:r>
          </w:p>
        </w:tc>
        <w:tc>
          <w:tcPr>
            <w:tcW w:type="dxa" w:w="4680"/>
            <w:vAlign w:val="center"/>
          </w:tcPr>
          <w:p>
            <w:r>
              <w:rPr>
                <w:b/>
              </w:rPr>
              <w:t>Beitrag</w:t>
            </w:r>
          </w:p>
        </w:tc>
      </w:tr>
      <w:tr>
        <w:tc>
          <w:tcPr>
            <w:tcW w:type="dxa" w:w="4680"/>
            <w:vAlign w:val="center"/>
          </w:tcPr>
          <w:p>
            <w:r>
              <w:t>CSRD / ESRS</w:t>
            </w:r>
          </w:p>
        </w:tc>
        <w:tc>
          <w:tcPr>
            <w:tcW w:type="dxa" w:w="4680"/>
            <w:vAlign w:val="center"/>
          </w:tcPr>
          <w:p>
            <w:r>
              <w:t>Berichtspflicht und standardisierte Datenpunkte (EU)</w:t>
            </w:r>
          </w:p>
        </w:tc>
      </w:tr>
      <w:tr>
        <w:tc>
          <w:tcPr>
            <w:tcW w:type="dxa" w:w="4680"/>
            <w:vAlign w:val="center"/>
          </w:tcPr>
          <w:p>
            <w:r>
              <w:t>GRI</w:t>
            </w:r>
          </w:p>
        </w:tc>
        <w:tc>
          <w:tcPr>
            <w:tcW w:type="dxa" w:w="4680"/>
            <w:vAlign w:val="center"/>
          </w:tcPr>
          <w:p>
            <w:r>
              <w:t>etablierte, international genutzte Nachhaltigkeitsindikatoren</w:t>
            </w:r>
          </w:p>
        </w:tc>
      </w:tr>
      <w:tr>
        <w:tc>
          <w:tcPr>
            <w:tcW w:type="dxa" w:w="4680"/>
            <w:vAlign w:val="center"/>
          </w:tcPr>
          <w:p>
            <w:r>
              <w:t>EU-Taxonomie</w:t>
            </w:r>
          </w:p>
        </w:tc>
        <w:tc>
          <w:tcPr>
            <w:tcW w:type="dxa" w:w="4680"/>
            <w:vAlign w:val="center"/>
          </w:tcPr>
          <w:p>
            <w:r>
              <w:t>Klassifikation ökologisch nachhaltiger Wirtschaftsaktivitäten</w:t>
            </w:r>
          </w:p>
        </w:tc>
      </w:tr>
      <w:tr>
        <w:tc>
          <w:tcPr>
            <w:tcW w:type="dxa" w:w="4680"/>
            <w:vAlign w:val="center"/>
          </w:tcPr>
          <w:p>
            <w:r>
              <w:t>NACE</w:t>
            </w:r>
          </w:p>
        </w:tc>
        <w:tc>
          <w:tcPr>
            <w:tcW w:type="dxa" w:w="4680"/>
            <w:vAlign w:val="center"/>
          </w:tcPr>
          <w:p>
            <w:r>
              <w:t>Branchen-/Aktivitätscodierung (Zuordnung, Vergleichbarkeit)</w:t>
            </w:r>
          </w:p>
        </w:tc>
      </w:tr>
      <w:tr>
        <w:tc>
          <w:tcPr>
            <w:tcW w:type="dxa" w:w="4680"/>
            <w:vAlign w:val="center"/>
          </w:tcPr>
          <w:p>
            <w:r>
              <w:t>Digitaler Produktpass (DPP)</w:t>
            </w:r>
          </w:p>
        </w:tc>
        <w:tc>
          <w:tcPr>
            <w:tcW w:type="dxa" w:w="4680"/>
            <w:vAlign w:val="center"/>
          </w:tcPr>
          <w:p>
            <w:r>
              <w:t>produktbezogene Wirkungsdaten entlang des Lebenszyklus</w:t>
            </w:r>
          </w:p>
        </w:tc>
      </w:tr>
    </w:tbl>
    <w:p/>
    <w:p>
      <w:r>
        <w:t>Die zentrale Übersetzungsleistung. Diese Rahmen liefern vor allem Daten und Compliance – oft Aktivität, nicht Netto-Wirkung. Wirkungscontrolling übersetzt sie: Datenpunkte werden über WÖk-IDs (V3) einem Wirkungsfeld und einer Bewertungslogik zugeordnet und zu KIIs verdichtet. So wird aus Berichtspflicht steuerungsrelevante Wirkungsinformation.</w:t>
      </w:r>
    </w:p>
    <w:p>
      <w:r>
        <w:t>Reporting ist nicht Rückkopplung. Der häufigste Fehler: CSRD-Reporting als Ziel zu behandeln. Für die Wirkungsökonomie ist es Rohstoff. Erst wenn die Daten über Scorecards (V4) bewertet und in Entscheidungen zurückgekoppelt werden, entsteht Wirkung.</w:t>
      </w:r>
    </w:p>
    <w:p>
      <w:r>
        <w:t>Grenzen ehrlich benennen. Datenlücken, unterschiedliche Bezugsjahre, Scope-Grenzen und Schätzungen gehören dokumentiert (Datenqualität, V9). Rahmenwerke schaffen Vergleichbarkeit, aber keine automatische Netto-Wirkung – die Bewertung bleibt WÖk-Aufgabe unter Reverse Merit Order.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Esrs (https://wirkungsoekonomie.de/begriffe/esrs/)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Gri (https://wirkungsoekonomie.de/begriffe/gri/)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Eu taxonomie (https://wirkungsoekonomie.de/begriffe/eu-taxonomie/)</w:t>
            </w:r>
          </w:p>
        </w:tc>
      </w:tr>
      <w:tr>
        <w:tc>
          <w:tcPr>
            <w:tcW w:type="dxa" w:w="3120"/>
            <w:vAlign w:val="center"/>
          </w:tcPr>
          <w:p>
            <w:r>
              <w:t>NACE</w:t>
            </w:r>
          </w:p>
        </w:tc>
        <w:tc>
          <w:tcPr>
            <w:tcW w:type="dxa" w:w="3120"/>
            <w:vAlign w:val="center"/>
          </w:tcPr>
          <w:p>
            <w:r>
              <w:t>Branchencodierung</w:t>
            </w:r>
          </w:p>
        </w:tc>
        <w:tc>
          <w:tcPr>
            <w:tcW w:type="dxa" w:w="3120"/>
            <w:vAlign w:val="center"/>
          </w:tcPr>
          <w:p>
            <w:r>
              <w:t>Nace (https://wirkungsoekonomie.de/begriffe/nace/)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Digitaler produktpass (https://wirkungsoekonomie.de/begriffe/digitaler-produktpass/), Dpp (https://wirkungsoekonomie.de/begriffe/dpp/)</w:t>
            </w:r>
          </w:p>
        </w:tc>
      </w:tr>
    </w:tbl>
    <w:p/>
    <w:p>
      <w:pPr>
        <w:pStyle w:val="Heading2"/>
      </w:pPr>
      <w:r>
        <w:t>6.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7. Transferaufgabe</w:t>
      </w:r>
    </w:p>
    <w:p>
      <w:r>
        <w:t>Nimm einen realen Berichtsdatenpunkt (z. B. aus CSRD/ESRS oder GRI) deiner Organisation und beschreibe: Zu welchem Wirkungsfeld gehört er? Welches KII ließe sich daraus bilden? Wo ist die Grenze (misst er Aktivität oder Netto-Wirkung)?</w:t>
      </w:r>
    </w:p>
    <w:p>
      <w:pPr>
        <w:pStyle w:val="Heading2"/>
      </w:pPr>
      <w:r>
        <w:t>8. Praxisbeispiel</w:t>
      </w:r>
    </w:p>
    <w:p>
      <w:r>
        <w:t>Taxonomie-konform, aber nicht netto-positiv. Eine Aktivität kann EU-Taxonomie-konform gemeldet werden und dennoch, unter Reverse Merit Order betrachtet, ein kritisches Wirkungsfeld schwächen. Wirkungscontrolling nutzt die Taxonomie-Daten, ersetzt aber die Bewertung nicht durch das Label. (Vertiefung: Wirkungssteuergesetz (WStG) (https://wirkungsoekonomie.de/referenz/kapitel-037-das-wirkungssteuergesetz-wstg/).)</w:t>
      </w:r>
    </w:p>
    <w:p>
      <w:pPr>
        <w:pStyle w:val="Heading2"/>
      </w:pPr>
      <w:r>
        <w:t>9. Quellen / Vertiefung</w:t>
      </w:r>
    </w:p>
    <w:p>
      <w:pPr>
        <w:pStyle w:val="ListBullet"/>
      </w:pPr>
      <w:r>
        <w:t>Glossar der Wirkungsökonomie (https://wirkungsoekonomie.de/glossar.html) – §6.1 Anschlussbegriffe</w:t>
      </w:r>
    </w:p>
    <w:p>
      <w:pPr>
        <w:pStyle w:val="ListBullet"/>
      </w:pPr>
      <w:r>
        <w:t>Wirkungssteuergesetz (WStG) (https://wirkungsoekonomie.de/referenz/kapitel-037-das-wirkungssteuergesetz-wstg/)</w:t>
      </w:r>
    </w:p>
    <w:p>
      <w:pPr>
        <w:pStyle w:val="ListBullet"/>
      </w:pPr>
      <w:r>
        <w:t>Glossar: Csrd (https://wirkungsoekonomie.de/begriffe/csrd/), Esrs (https://wirkungsoekonomie.de/begriffe/esrs/), Eu taxonomie (https://wirkungsoekonomie.de/begriffe/eu-taxonomie/), Digitaler produktpass (https://wirkungsoekonomie.de/begriffe/digitaler-produktpass/)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Wirkungsdaten &amp; Rahmenwerke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Esrs (https://wirkungsoekonomie.de/begriffe/esrs/)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Gri (https://wirkungsoekonomie.de/begriffe/gri/)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Eu taxonomie (https://wirkungsoekonomie.de/begriffe/eu-taxonomie/)</w:t>
            </w:r>
          </w:p>
        </w:tc>
      </w:tr>
      <w:tr>
        <w:tc>
          <w:tcPr>
            <w:tcW w:type="dxa" w:w="3120"/>
            <w:vAlign w:val="center"/>
          </w:tcPr>
          <w:p>
            <w:r>
              <w:t>NACE</w:t>
            </w:r>
          </w:p>
        </w:tc>
        <w:tc>
          <w:tcPr>
            <w:tcW w:type="dxa" w:w="3120"/>
            <w:vAlign w:val="center"/>
          </w:tcPr>
          <w:p>
            <w:r>
              <w:t>Branchencodierung</w:t>
            </w:r>
          </w:p>
        </w:tc>
        <w:tc>
          <w:tcPr>
            <w:tcW w:type="dxa" w:w="3120"/>
            <w:vAlign w:val="center"/>
          </w:tcPr>
          <w:p>
            <w:r>
              <w:t>Nace (https://wirkungsoekonomie.de/begriffe/nace/)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Digitaler produktpass (https://wirkungsoekonomie.de/begriffe/digitaler-produktpass/), Dpp (https://wirkungsoekonomie.de/begriffe/dpp/)</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Wirkungsdaten &amp; Rahmenwerke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Wirkungsdaten &amp; Rahmenwerke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85 - DPP-Infrastruktur und technische Umsetzung</w:t>
      </w:r>
    </w:p>
    <w:p>
      <w:r>
        <w:t>Öffentliche Quelle: Kapitel 85 - DPP-Infrastruktur und technische Umsetzung (https://wirkungsoekonomie.de/referenz/kapitel-085-dpp-infrastruktur-und-technische-umsetzung/)</w:t>
      </w:r>
    </w:p>
    <w:p>
      <w:r>
        <w:t>Kapitel 84 hat Cyberresilienz als Grundbedingung der digitalen Wirkungsökonomie beschrieben. Dieses Kapitel schließt Teil XIII ab und führt die digitale Architektur an den Punkt zurück, an dem Wirkung für Märkte, Unternehmen, Lieferketten, Kund:innen, Kapital, Staat und Verwaltung praktisch wird: zum Produkt.</w:t>
      </w:r>
    </w:p>
    <w:p>
      <w:r>
        <w:t>Der digitale Produktpass ist kein digitales Etikett. Er ist die technische Verbindung zwischen Produkt, Lieferkette, Datenqualität, Prüfung, Bewertung und Wirkungslenkung.</w:t>
      </w:r>
    </w:p>
    <w:p>
      <w:r>
        <w:t>In den methodischen Teilen wurde der digitale Produktpass als Produktgedächtnis eingeführt. In den produkt- und marktbezogenen Teilen wurde gezeigt, dass Produkte Wirkungsträger sind. In den steuerlichen und institutionellen Teilen wurde die Produktwirkungssteuer als Rückkopplung beschrieben. In Kapitel 81 wurden Wirkungsdatenräume als Dateninfrastruktur entwickelt. Dieses Kapitel wiederholt diese Logiken nicht. Es erklärt, wie sie technisch zusammenfinden: Produktdatenketten, Schnittstellen, Register, Validierung, Wirkungsscanner und Skalierung.</w:t>
      </w:r>
    </w:p>
    <w:p>
      <w:r>
        <w:t>Der digitale Produktpass ist in der Wirkungsökonomie nicht der Score selbst. Er ist auch nicht die Steuerlogik. Er ist der technische Träger der Informationen, aus denen Wirkung nachvollziehbar, prüfbar, vergleichbar und anschlussfähig wird.</w:t>
      </w:r>
    </w:p>
    <w:p>
      <w:pPr>
        <w:pStyle w:val="Heading3"/>
      </w:pPr>
      <w:r>
        <w:t>85.1 Produktdatenketten</w:t>
      </w:r>
    </w:p>
    <w:p>
      <w:r>
        <w:t>Ein Produkt beginnt nicht im Regal. Es beginnt auch nicht am Werkstor. Es beginnt dort, wo Rohstoffe entnommen, angebaut, erzeugt, gefördert, verarbeitet, transportiert, finanziert und in Vorprodukte übersetzt werden. Ein Produkt enthält Daten, lange bevor es sichtbar wird.</w:t>
      </w:r>
    </w:p>
    <w:p>
      <w:r>
        <w:t>Eine wirkungsökonomische Produktdatenkette umfasst daher den gesamten Lebenszyklus: Rohstoff, Vorprodukt, Herstellung, Energieeinsatz, Wasser, Chemikalien, Arbeit, Transport, Verpackung, Lagerung, Nutzung, Wartung, Reparatur, Wiederverwendung, Rücknahme, Recycling, Entsorgung und Ende. Diese Kette ist nicht nur ökologisch relevant. Sie ist sozial, gesundheitlich, ökonomisch, demokratisch und rechtlich relevant.</w:t>
      </w:r>
    </w:p>
    <w:p>
      <w:r>
        <w:t>Der digitale Produktpass macht diese Kette technisch lesbar.</w:t>
      </w:r>
    </w:p>
    <w:p>
      <w:r>
        <w:t>Er enthält nicht einfach Informationen über ein Produkt. Er verbindet Identität, Herkunft, Material, Lieferkette, Kreislauffähigkeit, Reparierbarkeit, Prüfstatus, Datenqualität und Wirkungsanschluss. Für die Wirkungsökonomie muss er mindestens sichtbar machen, welches Produkt gemeint ist, welche Produktkategorie gilt, welche Vorleistungen eingeflossen sind, welche WÖk-IDs relevant sind, welche Datenquellen verwendet wurden, welche Systemgrenzen gelten, welche Benchmarks greifen, welche Scorecard daraus entsteht und welcher Prüfstatus vorliegt.</w:t>
      </w:r>
    </w:p>
    <w:p>
      <w:r>
        <w:t>Die Arbeitsfassung formuliert den Kern präzise: Der digitale Produktpass speichert Daten, die WÖk-ID ordnet Wirkung, die Scorecard bewertet Wirkung und die Steuerung zieht Konsequenzen. Diese Trennung ist wichtig.</w:t>
      </w:r>
    </w:p>
    <w:p>
      <w:r>
        <w:t>Der digitale Produktpass speichert nicht die Wahrheit des Produkts. Er speichert strukturierte, geprüfte und versionierte Daten. Die WÖk-ID sagt, welcher Wirkungsindikator angesprochen ist. Die Benchmarks ordnen den Wert kontextuell ein. Die Scorecard übersetzt mehrere Indikatoren in eine Wirkungsbewertung. Der FinalScore verdichtet die Bewertung nach den Regeln der Reverse Merit Order. Die Lenkungslogik entscheidet, welche Folge daraus in Preis, Beschaffung, Kapitalzugang, Versicherung oder Steuer entstehen kann.</w:t>
      </w:r>
    </w:p>
    <w:p>
      <w:r>
        <w:t>Damit wird der Produktpass zur Brücke zwischen Daten und Entscheidung.</w:t>
      </w:r>
    </w:p>
    <w:p>
      <w:r>
        <w:t>Eine Produktdatenkette muss mehrere Datenarten unterscheiden.</w:t>
      </w:r>
    </w:p>
    <w:p>
      <w:r>
        <w:t>Erstens: Identitätsdaten. Dazu gehören Produktkennung, Hersteller, Inverkehrbringer, Charge, Modell, Variante, Serien- oder Losnummer, Produktkategorie, NACE-Bezug und Verantwortliche.</w:t>
      </w:r>
    </w:p>
    <w:p>
      <w:r>
        <w:t>Zweitens: Materialdaten. Dazu gehören Zusammensetzung, Rohstoffe, kritische Stoffe, Rezyklatanteil, Herkunft, gefährliche Substanzen, REACH-Bezug, Materialintensität und Wiederverwendbarkeit.</w:t>
      </w:r>
    </w:p>
    <w:p>
      <w:r>
        <w:t>Drittens: Prozessdaten. Dazu gehören Energieeinsatz, Stromherkunft, Wasserentnahme, Wasserstress, Abwasser, Emissionen, Abfall, Chemikalien, Produktionsstandort und Herstellungsverfahren.</w:t>
      </w:r>
    </w:p>
    <w:p>
      <w:r>
        <w:t>Viertens: Lieferkettendaten. Dazu gehören Vorprodukte, Lieferantenstufen, Arbeitsbedingungen, Living Wage, Arbeitsschutz, Ausschluss von Kinder- und Zwangsarbeit, Auditstatus, Hochrisikoländer, Transportwege, Kühlketten und Verpackung.</w:t>
      </w:r>
    </w:p>
    <w:p>
      <w:r>
        <w:t>Fünftens: Nutzungsdaten. Dazu gehören Energiebedarf im Gebrauch, Wartung, Lebensdauer, Sicherheit, Verbrauchsmaterialien, digitale Komponenten, Softwareupdates und Datenverarbeitung.</w:t>
      </w:r>
    </w:p>
    <w:p>
      <w:r>
        <w:t>Sechstens: Kreislaufdaten. Dazu gehören Reparierbarkeit, Ersatzteilverfügbarkeit, Modularität, Demontagehinweise, Rücknahmeweg, Pfand- oder Leasinglogik, Wiederverwendung, Recyclingfähigkeit und Entsorgungsrisiken.</w:t>
      </w:r>
    </w:p>
    <w:p>
      <w:r>
        <w:t>Siebtens: Wirkungsdaten. Dazu gehören WÖk-IDs, Messwerte, Benchmarks, Datenqualitätsklassen, Unsicherheit, Standardwerte, Scorecard, FinalScore, Prüfstatus, Version und Gültigkeitsdatum [I-K85-2; I-K85-3].</w:t>
      </w:r>
    </w:p>
    <w:p>
      <w:r>
        <w:t>Diese Daten sind nicht für alle Produkte gleich tief erforderlich. Ein Lebensmittel, ein Kleidungsstück, ein Baustoff, eine Batterie, eine Maschine, ein Medikament, ein digitales Gerät und ein Möbelstück brauchen unterschiedliche Datenprofile. Die technische Architektur muss daher produktgruppenspezifisch sein, ohne die Grundlogik zu verlieren.</w:t>
      </w:r>
    </w:p>
    <w:p>
      <w:r>
        <w:t>Der europäische DPP-Rahmen geht in dieselbe Richtung. Die Europäische Kommission beschreibt den digitalen Produktpass als zentrales Instrument der Ecodesign for Sustainable Products Regulation, um relevante Daten über Nachhaltigkeit, Haltbarkeit und weitere Umweltaspekte eines Produkts zu speichern und zu teilen; er soll Verbraucher:innen, Unternehmen und Behörden zugänglich sein und informierte Entscheidungen erleichtern. Die Kommission bereitet außerdem Regeln zu Identifikatoren, Datenträgern, Zugriffsrechten, DPP-Register und Webportal vor.</w:t>
      </w:r>
    </w:p>
    <w:p>
      <w:r>
        <w:t>Die Wirkungsökonomie geht über reine Produktinformation hinaus. Sie fragt nicht nur: Was steht im Produktpass? Sie fragt: Welche Entscheidungen werden dadurch besser?</w:t>
      </w:r>
    </w:p>
    <w:p>
      <w:r>
        <w:t>Ein digitaler Produktpass ist wirkungsökonomisch gut gebaut, wenn er Beschaffung erleichtert, Reparatur ermöglicht, Rücknahme organisiert, Kreislauffähigkeit unterstützt, Lieferkettenrisiken sichtbar macht, Wirkungssimulation erschwert, Prüfungen vereinfacht, Kapital- und Versicherungsbewertung anschlussfähig macht und Verbraucher:innen nicht mit Rohdaten überfordert.</w:t>
      </w:r>
    </w:p>
    <w:p>
      <w:r>
        <w:t>Ein Produkt ohne Daten bleibt Behauptung. Ein Produkt mit Daten wird prüfbar. Ein Produkt mit Wirkungsdaten wird steuerungsfähig.</w:t>
      </w:r>
    </w:p>
    <w:p>
      <w:pPr>
        <w:pStyle w:val="Heading3"/>
      </w:pPr>
      <w:r>
        <w:t>85.2 Schnittstellen</w:t>
      </w:r>
    </w:p>
    <w:p>
      <w:r>
        <w:t>Ein digitaler Produktpass wirkt nur, wenn er anschlussfähig ist. Ein isolierter Produktpass ist ein digitales Datenblatt. Ein anschlussfähiger Produktpass ist Infrastruktur.</w:t>
      </w:r>
    </w:p>
    <w:p>
      <w:r>
        <w:t>Schnittstellen entscheiden deshalb darüber, ob der digitale Produktpass in der Wirkungsökonomie funktioniert. Er muss mit Unternehmen, Lieferanten, Handel, Verwaltung, Beschaffung, Kapitalgebern, Versicherungen, Kund:innen, Forschung, Prüfstellen, Wirkungsrat und Wirkungsdatenräumen verbunden werden können.</w:t>
      </w:r>
    </w:p>
    <w:p>
      <w:r>
        <w:t>Die zentrale technische Frage lautet nicht: Wo liegt der Produktpass? Die zentrale Frage lautet: Wer kann welche Daten unter welchen Bedingungen nutzen?</w:t>
      </w:r>
    </w:p>
    <w:p>
      <w:r>
        <w:t>Ein Hersteller braucht Schnittstellen zum eigenen ERP-System, zu Nachhaltigkeitsdaten, Produktentwicklung, Einkauf, Qualitätsmanagement, LCA-Systemen, Umweltproduktdeklarationen, Lieferantenportalen und Prüfstellen. Ein Lieferant braucht vereinfachte Möglichkeiten, Vorproduktdaten einzustellen, zu bestätigen, zu aktualisieren oder über Standardwerte abzusichern. Der Handel braucht abrufbare Produktinformationen für Wareneingang, Kennzeichnung, Regal, Kasse, Rücknahme, Gewährleistung und Kund:inneninformation. Die öffentliche Beschaffung braucht maschinenlesbare Mindeststandards, Score-Anschlüsse und Prüfstatus. Kapitalgeber brauchen belastbare Wirkungs- und Risikodaten. Versicherungen brauchen Material-, Standort-, Sicherheits- und Lebenszyklusdaten. Kund:innen brauchen verständliche Signale, keine technischen Rohdaten. Der Wirkungsrat braucht aggregierte Daten, Benchmark-Evaluation, Datenqualitätsinformationen und Hinweise auf methodische Schwächen.</w:t>
      </w:r>
    </w:p>
    <w:p>
      <w:r>
        <w:t>Diese Vielfalt verlangt eine rollenbasierte Schnittstellenarchitektur.</w:t>
      </w:r>
    </w:p>
    <w:p>
      <w:r>
        <w:t>Nicht jede Rolle darf alles sehen. Nicht jede Rolle braucht dieselbe Tiefe. Nicht jede Information ist öffentlich. Produktdaten, Geschäftsgeheimnisse, Lieferantendaten, Sicherheitsinformationen und personenbezogene Daten brauchen unterschiedliche Schutzstufen. Gleichzeitig darf Wirkung nicht im Namen der Vertraulichkeit unsichtbar bleiben.</w:t>
      </w:r>
    </w:p>
    <w:p>
      <w:r>
        <w:t>Die DPP-Schnittstelle muss daher mindestens fünf Zugriffsebenen ermöglichen.</w:t>
      </w:r>
    </w:p>
    <w:p>
      <w:r>
        <w:t>Erstens: öffentliche Produktinformation. Dazu gehören Produktidentität, Wirkungsklasse, zentrale Wirkungsfelder, Prüfstatus, Datenqualität, Reparaturinformationen, Kreislauffähigkeit und Verbraucherhinweise.</w:t>
      </w:r>
    </w:p>
    <w:p>
      <w:r>
        <w:t>Zweitens: geschäftliche Lieferketteninformation. Dazu gehören Daten für Hersteller, Lieferanten, Händler, B2B-Kund:innen, Beschaffung, Rücknahme und Reparaturnetze.</w:t>
      </w:r>
    </w:p>
    <w:p>
      <w:r>
        <w:t>Drittens: Prüf- und Aufsichtsinformation. Dazu gehören Rohdaten, Nachweise, Zertifikate, Messdaten, Auditberichte, Versionen, Datenquellen, Unsicherheiten, Standardwerte und Plausibilitätsprüfungen.</w:t>
      </w:r>
    </w:p>
    <w:p>
      <w:r>
        <w:t>Viertens: Forschungs- und Evaluationszugang. Dazu gehören aggregierte, anonymisierte oder kontrolliert zugängliche Daten für wissenschaftliche Analyse, Benchmarkentwicklung, Systemevaluation und Wirkungsberichte.</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Wirkungsdaten &amp; Rahmenwerke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Wirkungsdaten &amp; Rahmenwerke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WC-V2 Wirkungsdaten &amp; Rahmenwerke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Wirkungsdaten &amp; Rahmenwerke im Feld Impact-Controlling.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WC-V2</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Schlussvertiefung 1: Wirkungsdaten &amp; Rahmenwerke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Einleitung / Wirkungsfrage zeigt, warum Wirkungsdaten &amp; Rahmenwerke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WC-V2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WC-V2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Wirkungsdaten &amp; Rahmenwerke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Rueckfluss. Fuer den WOE-Korpus bedeutet das: Begriffe aus Wirkungsdaten &amp; Rahmenwerke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WC-V2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WC-V2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Wirkungsdaten &amp; Rahmenwerke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Wirkungsdaten &amp; Rahmenwerke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Bewertung und rote Linien. In WC-V2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Didaktische Einordnung im Studiengang in WC-V2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Wirkungsdaten &amp; Rahmenwerke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Wirkungsdaten &amp; Rahmenwerke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Prüfungsnahe Fallfragen ohne geschützte Antwortlogik in WC-V2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Wirkungsdaten &amp; Rahmenwerke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WC-V2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Wirkpfad und Empfaenger. Wissenschaftliche Anschlussfaehigkeit entsteht hier durch Quellenklarheit. Bei Messbarkeit ohne Reduktionismus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Messbarkeit ohne Reduktionismus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Wirkungsdaten &amp; Rahmenwerke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Impact-Controlling wird Empirische, systemische und normative Ebene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Empirische, systemische und normative Ebene wird diese Fehlstelle konkret: Ein scheinbar plausibler Befund darf nicht zur Abkuerzung werden. Quellen, Systemgrenzen, Unsicherheit und Rueckkopplung bleiben sichtbar.</w:t>
      </w:r>
    </w:p>
    <w:p>
      <w:r>
        <w:t>Bewertung und rote Linien. Die Grenze gegen Scheingenauigkeit verlaeuft bei Messgrenzen, Schätzungen und Unsicherheit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Messgrenzen, Schätzungen und Unsicherheit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Messgrenzen, Schätzungen und Unsicherheit in WC-V2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Warum Messung Rückkopplung vorbereitet zeigt, warum Wirkungsdaten &amp; Rahmenwerke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Warum Messung Rückkopplung vorbereitet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Pruefungsnahe Anwendung. In WC-V2 muss DPP als Produktgedächtnis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DPP als Produktgedächtnis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Kernaussage wird diese Fehlstelle konkret: Ein scheinbar plausibler Befund darf nicht zur Abkuerzung werden. Quellen, Systemgrenzen, Unsicherheit und Rueckkopplung bleiben sichtbar.</w:t>
      </w:r>
    </w:p>
    <w:p>
      <w:r>
        <w:t>Kontrollfrage. Welche Entscheidung waere falsch, wenn Kernaussage in WC-V2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Wirkungsdaten &amp; Rahmenwerke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Wirkungsdaten &amp; Rahmenwerke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Wirkungsdaten &amp; Rahmenwerke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Daten, Quellen und Evidenz. In WC-V2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WC-V2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Wirkungsdaten &amp; Rahmenwerke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Wirkungsdaten &amp; Rahmenwerke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Grenzen der Aussage. In WC-V2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Wirkpfad in WC-V2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Wirkungsdaten &amp; Rahmenwerke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Wirkungsdaten &amp; Rahmenwerke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Modellformel in WC-V2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Wirkungsdaten &amp; Rahmenwerke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WC-V2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Impact-Controlling wird Auswertung aus der lebenden Website-Referenz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Messbarkeit ohne Reduktionismus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Messbarkeit ohne Reduktionismus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Messbarkeit ohne Reduktionismus in WC-V2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Wirkungsdaten &amp; Rahmenwerke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Empirische, systemische und normative Ebene zeigt, warum Wirkungsdaten &amp; Rahmenwerke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Empirische, systemische und normative Ebene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WC-V2 muss Messgrenzen, Schätzungen und Unsicherheit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Messgrenzen, Schätzungen und Unsicherheit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Rueckfluss. Fuer den WOE-Korpus bedeutet das: Begriffe aus Wirkungsdaten &amp; Rahmenwerke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Warum Messung Rückkopplung vorbereitet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Messung Rückkopplung vorbereitet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DPP als Produktgedächtnis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DPP als Produktgedächtnis wird diese Fehlstelle konkret: Ein scheinbar plausibler Befund darf nicht zur Abkuerzung werden. Quellen, Systemgrenzen, Unsicherheit und Rueckkopplung bleiben sichtbar.</w:t>
      </w:r>
    </w:p>
    <w:p>
      <w:r>
        <w:t>Kontrollfrage. Welche Entscheidung waere falsch, wenn DPP als Produktgedächtnis in WC-V2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Wirkungsdaten &amp; Rahmenwerke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Transfer in den WOE-Korpus. In WC-V2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Quelltext und fachliche Grundlegung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WC-V2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Wirkungsdaten &amp; Rahmenwerke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Wirkungsdaten &amp; Rahmenwerke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Impact-Controlling wird Skript / Folien (Lernseite)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Transferaufgabe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Wirkungsdaten &amp; Rahmenwerke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Bewertung und rote Linien. In WC-V2 muss Wirkungsökonomische Vertiefung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Wirkungsökonomische Vertiefung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Wirkungsökonomische Vertiefung in WC-V2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Wissenschaftliche Anschlussfaehigkeit entsteht hier durch Quellenklarheit. Bei Begriffliche Präzision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Begriffliche Präzision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Impact-Controlling wird Wirkpfad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Wirkungsdaten &amp; Rahmenwerke liegt darin, Messbarkeit als Wahrheit zu behandeln. Bei Wirkpfad wird diese Fehlstelle konkret: Ein scheinbar plausibler Befund darf nicht zur Abkuerzung werden. Quellen, Systemgrenzen, Unsicherheit und Rueckkopplung bleiben sichtbar.</w:t>
      </w:r>
    </w:p>
    <w:p>
      <w:r>
        <w:t>Rueckfluss. Fuer den WOE-Korpus bedeutet das: Begriffe aus Wirkungsdaten &amp; Rahmenwerke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Die Grenze gegen Scheingenauigkeit verlaeuft bei Leitthese nicht zwischen Optimismus und Pessimismus. Sie verlaeuft zwischen offengelegter Unsicherheit und rhetorischer Sicherheit. Wer Wirkungsdaten &amp; Rahmenwerke belastbar anwenden will, benennt Systemgrenze, Zeitraum, Vergleichspunkt und offene Gegenhypothese. Gerade dadurch bleibt das Skript anschlussfaehig fuer Forschung, Praxis und spaetere Revision.</w:t>
      </w:r>
    </w:p>
    <w:p>
      <w:r>
        <w:t>Fuer die Pruefung ist Leitthese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Didaktische Einordnung im Studiengang zeigt, warum Wirkungsdaten &amp; Rahmenwerke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Wirkungsdaten &amp; Rahmenwerke praktisch anwenden. Der erste Schritt ist nicht die Auswahl eines Instruments, sondern die Klaerung der Zustandsveraenderung. Bei Didaktische Einordnung im Studiengang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Didaktische Einordnung im Studiengang in WC-V2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8: Wirkungsdaten &amp; Rahmenwerke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WC-V2 muss Analysemodell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Wirkungsdaten &amp; Rahmenwerke sei erfolgreich. Die WOE-Lesart fragt bei Analysemodell nach belastbaren Nachweisen: Datenquelle, Systemgrenze, Erhebungslogik, Unsicherheit, Aktualitaet und Auditspur. Wenn diese Nachweise fehlen, bleibt die Aussage Wirkungspotenzial oder Kommunikationsbehauptung. Sie kann wichtig sein, aber sie ist noch keine belegte Wirkung.</w:t>
      </w:r>
    </w:p>
    <w:p>
      <w:pPr>
        <w:pStyle w:val="Heading3"/>
      </w:pPr>
      <w:r>
        <w:t>V1-Abschlussnotiz</w:t>
      </w:r>
    </w:p>
    <w:p>
      <w:r>
        <w:t>Diese Finalisierung schliesst die Codex-Inhaltsproduktion fuer WC-V2.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