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WC-V7 Modul/Abschnitt: WC Titel: T-SROI und IoI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GEG-Wirkungscheck: IOI und T-SROI (https://wirkungsoekonomie.de/blog/geg-wirkungscheck-ioi-t-sroi.html)).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(GEG-Wirkungscheck: IOI und T-SROI (https://wirkungsoekonomie.de/blog/geg-wirkungscheck-ioi-t-sroi.html).)</w:t>
      </w:r>
    </w:p>
    <w:p>
      <w:pPr>
        <w:pStyle w:val="Heading2"/>
      </w:pPr>
      <w:r>
        <w:t>9. Quellen / Vertiefung</w:t>
      </w:r>
    </w:p>
    <w:p>
      <w:pPr>
        <w:pStyle w:val="ListBullet"/>
      </w:pPr>
      <w:r>
        <w:t>Whitepaper T-SROI (https://wirkungsoekonomie.de/dokumente/whitepaper-t-sroi/) – Teil 1–3</w:t>
      </w:r>
    </w:p>
    <w:p>
      <w:pPr>
        <w:pStyle w:val="ListBullet"/>
      </w:pPr>
      <w:r>
        <w:t>GEG-Wirkungscheck: IOI und T-SROI (https://wirkungsoekonomie.de/blog/geg-wirkungscheck-ioi-t-sroi.html) – IoI + T-SROI angewandt</w:t>
      </w:r>
    </w:p>
    <w:p>
      <w:pPr>
        <w:pStyle w:val="ListBullet"/>
      </w:pPr>
      <w:r>
        <w:t>Glossar: T-SROI (https://wirkungsoekonomie.de/begriffe/t-sroi/), Impact of investment (https://wirkungsoekonomie.de/begriffe/impact-of-investment/), Netto wirkungs index (https://wirkungsoekonomie.de/begriffe/netto-wirkungs-index/)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Öffentliche Quelle: WÖk-Präzisierungsbegriff (https://wirkungsoekonomie.de/begriffe/t-sroi/)</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WC-V7 T-SROI und IoI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T-SROI und IoI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T-SROI und IoI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T-SROI und IoI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T-SROI und IoI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WC-V7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Abgrenzung zu ROI, SROI, NWI, IOI und T-SROI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Abgrenzung zu ROI, SROI, NWI, IOI und T-SROI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Die Arbeitslogik von NWI, IOI und T-SROI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Die Arbeitslogik von NWI, IOI und T-SROI wird diese Fehlstelle konkret: Ein scheinbar plausibler Befund darf nicht zur Abkuerzung werden. Quellen, Systemgrenzen, Unsicherheit und Rueckkopplung bleiben sichtbar.</w:t>
      </w:r>
    </w:p>
    <w:p>
      <w:r>
        <w:t>Bewertung und rote Linien. Die Grenze gegen Scheingenauigkeit verlaeuft bei Transformation statt bloßer Projekt-Nutzen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Transformation statt bloßer Projekt-Nutzen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Transformation statt bloßer Projekt-Nutzen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Systemische Hebelwirkung, Diffusion und Standardsetzung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Systemische Hebelwirkung, Diffusion und Standardsetzung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WC-V7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Konsequenzen für die WÖk-Architektur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T-SROI und IoI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WC-V7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T-SROI und IoI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WC-V7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Abgrenzung zu ROI, SROI, NWI, IOI und T-SROI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Abgrenzung zu ROI, SROI, NWI, IOI und T-SROI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Abgrenzung zu ROI, SROI, NWI, IOI und T-SROI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T-SROI und IoI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Arbeitslogik von NWI, IOI und T-SROI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Die Arbeitslogik von NWI, IOI und T-SROI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WC-V7 muss Transformation statt bloßer Projekt-Nutzen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Transformation statt bloßer Projekt-Nutzen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T-SROI und IoI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Systemische Hebelwirkung, Diffusion und Standardsetzung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Systemische Hebelwirkung, Diffusion und Standardsetzung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Konsequenzen für die WÖk-Architektur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Konsequenzen für die WÖk-Architektur wird diese Fehlstelle konkret: Ein scheinbar plausibler Befund darf nicht zur Abkuerzung werden. Quellen, Systemgrenzen, Unsicherheit und Rueckkopplung bleiben sichtbar.</w:t>
      </w:r>
    </w:p>
    <w:p>
      <w:r>
        <w:t>Kontrollfrage. Welche Entscheidung waere falsch, wenn Konsequenzen für die WÖk-Architektur in WC-V7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pPr>
        <w:pStyle w:val="Heading3"/>
      </w:pPr>
      <w:r>
        <w:t>V1-Abschlussnotiz</w:t>
      </w:r>
    </w:p>
    <w:p>
      <w:r>
        <w:t>Diese Finalisierung schliesst die Codex-Inhaltsproduktion fuer WC-V7.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