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V22 Modul/Abschnitt: G2.4 Titel: Wirkungssprache und Quellenklarheit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Glossar der Wirkungsökonomie (https://wirkungsoekonomie.de/glossar.html)</w:t>
      </w:r>
    </w:p>
    <w:p>
      <w:pPr>
        <w:pStyle w:val="ListBullet"/>
      </w:pPr>
      <w:r>
        <w:t>Die neue Ordnung des Wohlstands (https://wirkungsoekonomie.de/buch.html)</w:t>
      </w:r>
    </w:p>
    <w:p>
      <w:pPr>
        <w:pStyle w:val="ListBullet"/>
      </w:pPr>
      <w:r>
        <w:t>Glossar: Wirkung (https://wirkungsoekonomie.de/begriffe/wirkung/), Wirkungspotenzial (https://wirkungsoekonomie.de/begriffe/wirkungspotenzial/), Wirkungsrisiko (https://wirkungsoekonomie.de/begriffe/wirkungsrisiko/),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V22 Wirkungssprache und Quellenklarheit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Wirkungssprache und Quellenklarheit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Wirkungssprache und Quellenklarheit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 Wirkungsfrage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Wirkungssprache und Quellenklarheit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Wirkungssprache und Quellenklarheit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V22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Die erste Ebene: Wirkung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erste Ebene: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Die zweite Ebene: Wirkungspotenzial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Die zweite Ebene: Wirkungspotenzial wird diese Fehlstelle konkret: Ein scheinbar plausibler Befund darf nicht zur Abkuerzung werden. Quellen, Systemgrenzen, Unsicherheit und Rueckkopplung bleiben sichtbar.</w:t>
      </w:r>
    </w:p>
    <w:p>
      <w:r>
        <w:t>Bewertung und rote Linien. Die Grenze gegen Scheingenauigkeit verlaeuft bei Die dritte Ebene: Handlung und Unterlassen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Die dritte Ebene: Handlung und Unterlassen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Die dritte Ebene: Handlung und Unterlassen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vierte Ebene: Wirkungsträger, Wirkungsempfänger und Wirkungsraum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Die vierte Ebene: Wirkungsträger, Wirkungsempfänger und Wirkungsraum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V22 muss Die fünfte Ebene: systemischer Wert und normativer Wert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Die fünfte Ebene: systemischer Wert und normativer Wert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Kernaussage wird diese Fehlstelle konkret: Ein scheinbar plausibler Befund darf nicht zur Abkuerzung werden. Quellen, Systemgrenzen, Unsicherheit und Rueckkopplung bleiben sichtbar.</w:t>
      </w:r>
    </w:p>
    <w:p>
      <w:r>
        <w:t>Kontrollfrage. Welche Entscheidung waere falsch, wenn Kernaussage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Wirkungssprache und Quellenklarheit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Wirkungssprache und Quellenklarheit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Wissenschaftliche Anschlussfaehigkeit entsteht hier durch Quellenklarheit. Bei Leitthese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Wirkungssprache und Quellenklarheit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V22.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