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27: Kernfelder, Wirkungsgrenzen und rote Linien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V27 Modul/Abschnitt: G3.1 Titel: Kernfelder, Wirkungsgrenzen und rote Linien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Kernfelder, Wirkungsgrenzen und rote Linien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Kernfelder, Wirkungsgrenzen und rote Linien wirkungsökonomisch zu lesen: nicht nach Absicht, Lautstärke oder Image, sondern nach tatsächlichen Zustandsveränderungen.</w:t>
      </w:r>
    </w:p>
    <w:p>
      <w:r>
        <w:t>Die Leitfrage lautet:</w:t>
      </w:r>
    </w:p>
    <w:p>
      <w:r>
        <w:t>&gt; Welche tatsächlichen Zustandsveränderungen werden durch Kernfelder, Wirkungsgrenzen und rote Linien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Kernfelder, Wirkungsgrenzen und rote Linien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V27 Empfohlene Dauer: ~45 Min · Videolänge: ~14 Min Voraussetzung: V26 „SDG+: Warum die SDGs für offene Gesellschaften nicht reichen"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Nicht alles darf gegeneinander aufgerechnet werden. Kernfelder, Wirkungsgrenzen und rote Linien klären, wo Bewertung differenziert sein muss und wo Schäden nicht neutralisiert werden dürfen.</w:t>
      </w:r>
    </w:p>
    <w:p>
      <w:pPr>
        <w:pStyle w:val="Heading2"/>
      </w:pPr>
      <w:r>
        <w:t>2. Video-/Audio-Vorlesung</w:t>
      </w:r>
    </w:p>
    <w:p>
      <w:pPr>
        <w:pStyle w:val="ListBullet"/>
      </w:pPr>
      <w:r>
        <w:t>Titel: Rote Linien – was Wirkung nicht wegverrechnen darf</w:t>
      </w:r>
    </w:p>
    <w:p>
      <w:pPr>
        <w:pStyle w:val="ListBullet"/>
      </w:pPr>
      <w:r>
        <w:t>Länge: ~14 Min</w:t>
      </w:r>
    </w:p>
    <w:p>
      <w:pPr>
        <w:pStyle w:val="ListBullet"/>
      </w:pPr>
      <w:r>
        <w:t>Kernaussage in einem Satz: Kernfelder strukturieren Bewertung, Wirkungsgrenzen markieren Verantwortungsbereiche und rote Linien schützen vor unzulässiger Kompensation.</w:t>
      </w:r>
    </w:p>
    <w:p>
      <w:pPr>
        <w:pStyle w:val="ListBullet"/>
      </w:pPr>
      <w:r>
        <w:t>Medienquelle: [Platzhalter]</w:t>
      </w:r>
    </w:p>
    <w:p>
      <w:pPr>
        <w:pStyle w:val="Heading2"/>
      </w:pPr>
      <w:r>
        <w:t>3. Transkript (Gerüst)</w:t>
      </w:r>
    </w:p>
    <w:p>
      <w:r>
        <w:t>Abschnitt A – Kernfelder. Wirkung wird in Feldern betrachtet: Mensch, Planet, Demokratie und darunter konkrete Teilfelder wie Klima, Gesundheit, Arbeit, Ressourcen, Teilhabe.</w:t>
      </w:r>
    </w:p>
    <w:p>
      <w:r>
        <w:t>Abschnitt B – Wirkungsgrenzen. Bewertung braucht Grenzen: Lebenszyklus, Lieferkette, Nutzung, indirekte Folgen, zeitliche Wirkung.</w:t>
      </w:r>
    </w:p>
    <w:p>
      <w:r>
        <w:t>Abschnitt C – Rote Linien. Manche Schäden dürfen nicht durch gute Werte anderswo verdeckt werden: Menschenrechte, demokratische Grundbedingungen, schwere ökologische Schäden.</w:t>
      </w:r>
    </w:p>
    <w:p>
      <w:r>
        <w:t>Abschnitt D – Warum das nicht dogmatisch ist. Rote Linien machen Bewertung ehrlicher, weil sie Schäden sichtbar halten.</w:t>
      </w:r>
    </w:p>
    <w:p>
      <w:r>
        <w:t>Abschnitt E – Vorbereitung auf Scorecards. In G3.2 und G3.3 werden Kernfelder in Indikatoren und Profile übersetzt.</w:t>
      </w:r>
    </w:p>
    <w:p>
      <w:pPr>
        <w:pStyle w:val="Heading2"/>
      </w:pPr>
      <w:r>
        <w:t>4. Skript / Folien (Lernseite)</w:t>
      </w:r>
    </w:p>
    <w:p>
      <w:r>
        <w:t>Eine Wirkungsbewertung braucht Struktur. Kernfelder ordnen, worauf geschaut wird. Im Grundmodell der WÖk sind Mensch, Planet und Demokratie die drei großen Wirkungsdimensionen. Darunter liegen konkrete Felder: Klima, Ressourcen, Gesundheit, Bildung, Arbeit, Fairness, Teilhabe, Rechtsstaat, Öffentlichkeit, Datenrechte und andere.</w:t>
      </w:r>
    </w:p>
    <w:p>
      <w:r>
        <w:t>Kernfelder verhindern, dass Wirkung nur dort gemessen wird, wo es bequem ist. Ein Produkt kann klimatisch gut aussehen und sozial schlecht wirken. Eine App kann Zugang erleichtern und zugleich Datenschutz verletzen. Eine Politik kann kurzfristig entlasten und langfristig Resilienz schwächen. Kernfelder zwingen dazu, das Profil sichtbar zu machen.</w:t>
      </w:r>
    </w:p>
    <w:p>
      <w:r>
        <w:t>Wirkungsgrenzen klären, welche Wirkungen in die Bewertung einbezogen werden. Geht es nur um direkte Nutzung oder auch um Herstellung? Nur um die eigene Organisation oder auch um Lieferketten? Nur um kurzfristige Effekte oder auch um langfristige Folgewirkungen? Ohne Wirkungsgrenzen werden Bewertungen beliebig.</w:t>
      </w:r>
    </w:p>
    <w:p>
      <w:r>
        <w:t>Rote Linien sind Schutzgrenzen. Sie markieren Wirkungen, die nicht durch gute Teilwerte neutralisiert werden dürfen. Beispiele sind schwere Menschenrechtsverletzungen, demokratische Entmündigung, systematische Diskriminierung, irreversible ökologische Schäden oder Gesundheitsgefährdungen. Rote Linien sind keine Moralkeule. Sie sind methodische Sicherungen gegen Schönrechnung.</w:t>
      </w:r>
    </w:p>
    <w:p>
      <w:r>
        <w:t>Damit bereitet diese Vorlesung die Scorecard-Logik vor: In einer guten Scorecard werden Kernfelder, Wirkungsgrenzen, Indikatoren, Datenqualität und rote Linien sichtbar. Erst dann kann eine Netto-Wirkung begründet werden.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Wirkungsfeld (https://wirkungsoekonomie.de/begriffe/wirkungsfeld/)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Wirkungsgrenze (https://wirkungsoekonomie.de/begriffe/wirkungsgrenze/)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Rote linie (https://wirkungsoekonomie.de/begriffe/rote-linie/)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Wirkungsprofil (https://wirkungsoekonomie.de/begriffe/wirkungsprofil/)</w:t>
            </w:r>
          </w:p>
        </w:tc>
      </w:tr>
    </w:tbl>
    <w:p/>
    <w:p>
      <w:pPr>
        <w:pStyle w:val="Heading2"/>
      </w:pPr>
      <w:r>
        <w:t>6.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7. Transferaufgabe</w:t>
      </w:r>
    </w:p>
    <w:p>
      <w:r>
        <w:t>Erstelle für ein Beispiel eine Mini-Wirkungsgrenze: direkte Wirkung, indirekte Wirkung, zeitliche Grenze, rote Linie. Begründe, warum du diese Grenze gewählt hast.</w:t>
      </w:r>
    </w:p>
    <w:p>
      <w:pPr>
        <w:pStyle w:val="Heading2"/>
      </w:pPr>
      <w:r>
        <w:t>8. Praxisbeispiel</w:t>
      </w:r>
    </w:p>
    <w:p>
      <w:r>
        <w:t>Billiges Solarmodul. Klimatisch kann es positiv sein. Wenn aber Zwangsarbeit in der Lieferkette plausibel ist, entsteht eine rote Linie. Der Klimanutzen darf diese Verletzung nicht verdecken; Beschaffung und Bewertung müssen reagieren.</w:t>
      </w:r>
    </w:p>
    <w:p>
      <w:pPr>
        <w:pStyle w:val="Heading2"/>
      </w:pPr>
      <w:r>
        <w:t>9. Quellen / Vertiefung</w:t>
      </w:r>
    </w:p>
    <w:p>
      <w:pPr>
        <w:pStyle w:val="ListBullet"/>
      </w:pPr>
      <w:r>
        <w:t>Die neue Ordnung des Wohlstands (https://wirkungsoekonomie.de/buch.html) – Bewertungsrahmen, Mensch/Planet/Demokratie</w:t>
      </w:r>
    </w:p>
    <w:p>
      <w:pPr>
        <w:pStyle w:val="ListBullet"/>
      </w:pPr>
      <w:r>
        <w:t>Glossar der Wirkungsökonomie (https://wirkungsoekonomie.de/glossar.html)</w:t>
      </w:r>
    </w:p>
    <w:p>
      <w:pPr>
        <w:pStyle w:val="ListBullet"/>
      </w:pPr>
      <w:r>
        <w:t>Glossar: Wirkungsgrenze (https://wirkungsoekonomie.de/begriffe/wirkungsgrenze/), Wirkungsfeld (https://wirkungsoekonomie.de/begriffe/wirkungsfeld/),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Kernfelder, Wirkungsgrenzen und rote Linien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Wirkungsfeld (https://wirkungsoekonomie.de/begriffe/wirkungsfeld/)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Wirkungsgrenze (https://wirkungsoekonomie.de/begriffe/wirkungsgrenze/)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Rote linie (https://wirkungsoekonomie.de/begriffe/rote-linie/)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Wirkungsprofil (https://wirkungsoekonomie.de/begriffe/wirkungsprofil/)</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Kernfelder und rote Linien schützen die Wirkungsbewertung vor Schönrechnung: Bestimmte Schäden dürfen nicht durch gute Einzelwerte verdeckt werden, weil positive Netto-Wirkung sonst zur Rechenkosmetik würde.</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Kernfeld</w:t>
            </w:r>
          </w:p>
        </w:tc>
        <w:tc>
          <w:tcPr>
            <w:tcW w:type="dxa" w:w="2340"/>
            <w:vAlign w:val="center"/>
          </w:tcPr>
          <w:p>
            <w:r>
              <w:t>wesentliche Wirkungsebene mit hoher Schutzrelevanz</w:t>
            </w:r>
          </w:p>
        </w:tc>
        <w:tc>
          <w:tcPr>
            <w:tcW w:type="dxa" w:w="2340"/>
            <w:vAlign w:val="center"/>
          </w:tcPr>
          <w:p>
            <w:r>
              <w:t>Kernfeld als Themenliste behandeln</w:t>
            </w:r>
          </w:p>
        </w:tc>
        <w:tc>
          <w:tcPr>
            <w:tcW w:type="dxa" w:w="2340"/>
            <w:vAlign w:val="center"/>
          </w:tcPr>
          <w:p>
            <w:r>
              <w:t>Bedeutung für Zustandsveränderung und Risiko begründen</w:t>
            </w:r>
          </w:p>
        </w:tc>
      </w:tr>
      <w:tr>
        <w:tc>
          <w:tcPr>
            <w:tcW w:type="dxa" w:w="2340"/>
            <w:vAlign w:val="center"/>
          </w:tcPr>
          <w:p>
            <w:r>
              <w:t>Wirkungsgrenze</w:t>
            </w:r>
          </w:p>
        </w:tc>
        <w:tc>
          <w:tcPr>
            <w:tcW w:type="dxa" w:w="2340"/>
            <w:vAlign w:val="center"/>
          </w:tcPr>
          <w:p>
            <w:r>
              <w:t>rote Linie für nicht akzeptable Schäden</w:t>
            </w:r>
          </w:p>
        </w:tc>
        <w:tc>
          <w:tcPr>
            <w:tcW w:type="dxa" w:w="2340"/>
            <w:vAlign w:val="center"/>
          </w:tcPr>
          <w:p>
            <w:r>
              <w:t>Grenze in Durchschnittswerten verstecken</w:t>
            </w:r>
          </w:p>
        </w:tc>
        <w:tc>
          <w:tcPr>
            <w:tcW w:type="dxa" w:w="2340"/>
            <w:vAlign w:val="center"/>
          </w:tcPr>
          <w:p>
            <w:r>
              <w:t>nichtkompensierend ausweisen</w:t>
            </w:r>
          </w:p>
        </w:tc>
      </w:tr>
      <w:tr>
        <w:tc>
          <w:tcPr>
            <w:tcW w:type="dxa" w:w="2340"/>
            <w:vAlign w:val="center"/>
          </w:tcPr>
          <w:p>
            <w:r>
              <w:t>Nichtkompensation</w:t>
            </w:r>
          </w:p>
        </w:tc>
        <w:tc>
          <w:tcPr>
            <w:tcW w:type="dxa" w:w="2340"/>
            <w:vAlign w:val="center"/>
          </w:tcPr>
          <w:p>
            <w:r>
              <w:t>Schutz gegen Wegrechnen schwerer Schäden</w:t>
            </w:r>
          </w:p>
        </w:tc>
        <w:tc>
          <w:tcPr>
            <w:tcW w:type="dxa" w:w="2340"/>
            <w:vAlign w:val="center"/>
          </w:tcPr>
          <w:p>
            <w:r>
              <w:t>positive Werte gegen Grundschäden aufrechnen</w:t>
            </w:r>
          </w:p>
        </w:tc>
        <w:tc>
          <w:tcPr>
            <w:tcW w:type="dxa" w:w="2340"/>
            <w:vAlign w:val="center"/>
          </w:tcPr>
          <w:p>
            <w:r>
              <w:t>kritisches Feld begrenzt Gesamtbewertung</w:t>
            </w:r>
          </w:p>
        </w:tc>
      </w:tr>
      <w:tr>
        <w:tc>
          <w:tcPr>
            <w:tcW w:type="dxa" w:w="2340"/>
            <w:vAlign w:val="center"/>
          </w:tcPr>
          <w:p>
            <w:r>
              <w:t>Reverse Merit Order</w:t>
            </w:r>
          </w:p>
        </w:tc>
        <w:tc>
          <w:tcPr>
            <w:tcW w:type="dxa" w:w="2340"/>
            <w:vAlign w:val="center"/>
          </w:tcPr>
          <w:p>
            <w:r>
              <w:t>kritischstes relevantes Feld setzt Bewertungsobergrenze</w:t>
            </w:r>
          </w:p>
        </w:tc>
        <w:tc>
          <w:tcPr>
            <w:tcW w:type="dxa" w:w="2340"/>
            <w:vAlign w:val="center"/>
          </w:tcPr>
          <w:p>
            <w:r>
              <w:t>besten Einzelwert hervorheben</w:t>
            </w:r>
          </w:p>
        </w:tc>
        <w:tc>
          <w:tcPr>
            <w:tcW w:type="dxa" w:w="2340"/>
            <w:vAlign w:val="center"/>
          </w:tcPr>
          <w:p>
            <w:r>
              <w:t>schwächste zentrale Wirkung zuerst prüfen</w:t>
            </w:r>
          </w:p>
        </w:tc>
      </w:tr>
    </w:tbl>
    <w:p/>
    <w:p>
      <w:pPr>
        <w:pStyle w:val="Heading3"/>
      </w:pPr>
      <w:r>
        <w:t>7.4 Modellformel</w:t>
      </w:r>
    </w:p>
    <w:p>
      <w:r>
        <w:t>Die folgende Formel ist ein didaktisches Denkmodell, kein amtlicher Bewertungsstandard:</w:t>
      </w:r>
    </w:p>
    <w:p>
      <w:r>
        <w:t>FinalScore &lt;= min(Kernfeld_kritisch)quad wennquad Wirkungsgrenze = verletzt</w:t>
      </w:r>
    </w:p>
    <w:p>
      <w:r>
        <w:t>Die Formel zeigt didaktisch die Sperrlogik: Eine verletzte Wirkungsgrenze oder ein kritisch schwaches Kernfeld begrenzt die Gesamtbewertung.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Textilprodukt mit gutem Recyclinganteil bleibt problematisch, wenn Zwangsarbeit oder schwere Chemikalienrisiken in der Lieferkette vorliegen. Der gute Einzelwert darf die rote Linie nicht neutralisieren.</w:t>
      </w:r>
    </w:p>
    <w:p>
      <w:r>
        <w:t>Fall 2. Ein Wohnprojekt kann energetisch stark sein und trotzdem negative Netto-Wirkung erzeugen, wenn Verdrängung, Barrierefreiheit oder demokratische Beteiligung missachtet werden.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WÖk-Prägungsbegriff / Schutzbegriff</w:t>
      </w:r>
    </w:p>
    <w:p>
      <w:r>
        <w:t>Öffentliche Quelle: WÖk-Prägungsbegriff / Schutzbegriff (https://wirkungsoekonomie.de/begriffe/wirkungsgrenze/)</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Glossarverweis</w:t>
      </w:r>
    </w:p>
    <w:p>
      <w:r>
        <w:t>Öffentliche Quelle: Glossarverweis (https://wirkungsoekonomie.de/begriffe/rote-linien/)</w:t>
      </w:r>
    </w:p>
    <w:p>
      <w:r>
        <w:t>Rote Linien im Glossar der Wirkungsökonomie.</w:t>
      </w:r>
    </w:p>
    <w:p>
      <w:r>
        <w:t>Auf einen Blick</w:t>
      </w:r>
    </w:p>
    <w:p>
      <w:r>
        <w:t>Rote Linien im Glossar der Wirkungsökonomie.</w:t>
      </w:r>
    </w:p>
    <w:p>
      <w:r>
        <w:t>Der Begriff gehört zum Bereich Glossarverweis und dient der präzisen Wirkungsprüfung.</w:t>
      </w:r>
    </w:p>
    <w:p>
      <w:r>
        <w:t>Wirkungsökonomisch fragt „Rote Linien“ nach Zustandsveränderung, Bilanzgrenze, Datenqualität und Rückkopplung.</w:t>
      </w:r>
    </w:p>
    <w:p>
      <w:r>
        <w:t>Er darf nicht als isoliertes Etikett genutzt werden, sondern braucht Bezug zu Mensch, Planet und Demokratie.</w:t>
      </w:r>
    </w:p>
    <w:p>
      <w:r>
        <w:t>Definition</w:t>
      </w:r>
    </w:p>
    <w:p>
      <w:r>
        <w:t>Was bedeutet der Begriff?</w:t>
      </w:r>
    </w:p>
    <w:p>
      <w:r>
        <w:t>Rote Linien im Glossar der Wirkungsökonomie.</w:t>
      </w:r>
    </w:p>
    <w:p>
      <w:r>
        <w:t>Wirkungsökonomie</w:t>
      </w:r>
    </w:p>
    <w:p>
      <w:r>
        <w:t>Einordnung in der Wirkungsökonomie</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„Rote Linien“ nutzen wir, wenn eine Aussage, ein Werkzeug, eine Quelle oder eine Entscheidung präzise eingeordnet werden muss: Rote Linien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„Rote Linien“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„Rote Linien“,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„Rote Linien“,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Kapitel 27 - Planet: Koexistenz statt Extraktion</w:t>
      </w:r>
    </w:p>
    <w:p>
      <w:r>
        <w:t>Öffentliche Quelle: Kapitel 27 - Planet: Koexistenz statt Extraktion (https://wirkungsoekonomie.de/referenz/kapitel-027-planet-koexistenz-statt-extraktion/)</w:t>
      </w:r>
    </w:p>
    <w:p>
      <w:r>
        <w:t>Die Wirkungsökonomie versteht Natur nicht als Rohstofflager, das außerhalb menschlicher Gesellschaft liegt. Sie versteht Natur auch nicht als dekorative Kulisse für menschliches Leben. Natur ist Mit-System: Böden, Wasser, Klima, Biodiversität, Luft, Landschaften, Tiere, Pflanzen, Mikroorganismen, Meere, Wälder, Stadtgrün und regionale Ökosysteme bilden die Regenerationsgrundlage, ohne die Gesundheit, Wirtschaft, soziale Stabilität und Demokratie nicht bestehen können.</w:t>
      </w:r>
    </w:p>
    <w:p>
      <w:r>
        <w:t>Damit verändert sich das Naturbild. Der Mensch steht nicht außerhalb der Natur und greift von dort aus in eine beherrschbare Außenwelt ein. Er lebt in den Kreisläufen, die er verändert. Er atmet Luft, die industrielle Prozesse und Verkehr prägen. Er isst Nahrung, die Böden, Wasser und Bestäubung voraussetzt. Er wohnt in Räumen, die Hitze, Lärm, Material, Energie und Grünflächen verbinden. Er ist körperlich, sozial und kulturell Teil dessen, was er lange als Umwelt bezeichnet hat.</w:t>
      </w:r>
    </w:p>
    <w:p>
      <w:r>
        <w:t>Der Leitgedanke dieses Kapitels lautet: Koexistenz statt Extraktion.</w:t>
      </w:r>
    </w:p>
    <w:p>
      <w:pPr>
        <w:pStyle w:val="Heading3"/>
      </w:pPr>
      <w:r>
        <w:t>27.1 Natur ist kein Rohstofflager</w:t>
      </w:r>
    </w:p>
    <w:p>
      <w:r>
        <w:t>Die alte Ordnung behandelt Natur in weiten Teilen als Bestand, aus dem entnommen wird: Holz, Wasser, Boden, Öl, Gas, Metalle, Fläche, Fisch, genetische Vielfalt, Atmosphäre. Solange etwas entnommen, verarbeitet, verkauft und bilanziert werden kann, erscheint es als wirtschaftlicher Input. Der Schaden erscheint später, an anderer Stelle oder bei anderen Menschen.</w:t>
      </w:r>
    </w:p>
    <w:p>
      <w:r>
        <w:t>Diese Sicht ist zu eng. Ein Wald ist nicht nur Holzbestand. Er ist Wasserspeicher, Klimaregulator, Lebensraum, Erholungsraum, Bodenhalter, Schutz vor Hitze, Quelle kultureller Bedeutung und Teil regionaler Identität. Ein Boden ist nicht nur Produktionsfläche. Er ist lebendiges System, Speicher, Filter, Nahrungsvoraussetzung und Zeitkörper, der über Jahrzehnte aufgebaut und in kurzer Zeit zerstört werden kann. Wasser ist nicht nur Ressource. Es ist Lebensbedingung, Gesundheitsgrundlage, Konfliktfaktor, Landschaftsgestalter und Teil sozialer Sicherheit.</w:t>
      </w:r>
    </w:p>
    <w:p>
      <w:r>
        <w:t>Wenn Natur nur als Rohstofflager betrachtet wird, werden diese Wirkungen unsichtbar. Dann erscheint Entnahme als Wertschöpfung, während Regeneration als Kostenfaktor gilt. Genau hier liegt der alte Fehler. Wirtschaft zählt die Nutzung, aber nicht ausreichend den Zustand des Systems, das genutzt wird. Kapital kann wachsen, während Naturkapital schrumpft. Bilanzen können stabil aussehen, während Böden, Wasser, Artenvielfalt und Klima instabiler werden.</w:t>
      </w:r>
    </w:p>
    <w:p>
      <w:r>
        <w:t>Die Wirkungsökonomie verschiebt den Blick. Natur ist nicht erst wertvoll, wenn sie in Waren verwandelt wird. Sie ist wertvoll, weil sie Leben, Stabilität und Regeneration ermöglicht. Ihr Zustand ist kein Nebenfeld der Ökonomie. Er ist ein Kernzustand von Wohlstand.</w:t>
      </w:r>
    </w:p>
    <w:p>
      <w:pPr>
        <w:pStyle w:val="Heading3"/>
      </w:pPr>
      <w:r>
        <w:t>27.2 Der Mensch ist kein Herrscher außerhalb der Natur</w:t>
      </w:r>
    </w:p>
    <w:p>
      <w:r>
        <w:t>Das moderne Wirtschaftsdenken hat lange mit einem unsichtbaren Außen gearbeitet. Hier der Mensch, dort die Natur. Hier Wirtschaft, dort Umwelt. Hier Produktion, dort Folgen. Diese Trennung war praktisch, aber falsch.</w:t>
      </w:r>
    </w:p>
    <w:p>
      <w:r>
        <w:t>Alan Watts ist in diesem Kapitel keine Autorität für Ökonomie. Er ist eine philosophische Tiefenlinie, weil er eine Illusion benennt, die zur alten Ordnung passt: die Vorstellung eines isolierten Ichs, das einer äußeren Welt gegenübersteht und sie kontrollieren kann. Aus wirkungsökonomischer Sicht ist genau diese Vorstellung gefährlich. Wer sich außerhalb eines Systems wähnt, kann leichter glauben, seine Eingriffe hätten keine Rückwirkung auf ihn selbst.</w:t>
      </w:r>
    </w:p>
    <w:p>
      <w:r>
        <w:t>Der Mensch ist aber nicht außerhalb. Er ist in Rückkopplung. Klimaschäden kehren als Hitze, Ernteausfall, Versicherungskosten, Migration, Gesundheitsbelastung und politische Instabilität zurück. Wasserstress kehrt als Konflikt, Preis, Krankheit, Produktionsrisiko und Ernährungsunsicherheit zurück. Bodenverlust kehrt als Ernteproblem, Gesundheitsrisiko, Biodiversitätsverlust und Abhängigkeit zurück. Verlust von Naturzugang kehrt als psychische Belastung, geringere Lebensqualität und schwächere soziale Räume zurück.</w:t>
      </w:r>
    </w:p>
    <w:p>
      <w:r>
        <w:t>Die Beherrschungsillusion sagt: Wir kontrollieren Natur.</w:t>
      </w:r>
    </w:p>
    <w:p>
      <w:r>
        <w:t>Die Wirkungsökonomie sagt: Wir verändern Wirkungsräume, von denen wir abhängen.</w:t>
      </w:r>
    </w:p>
    <w:p>
      <w:r>
        <w:t>Das ist keine romantische These. Es ist eine Systemthese. Jedes Wirtschaften in Natur hinein verändert die Bedingungen künftigen Wirtschaftens. Wer Böden erschöpft, verliert künftige Fruchtbarkeit. Wer Wasser übernutzt, verliert künftige Versorgungssicherheit. Wer Klima destabilisiert, verliert künftige Planbarkeit. Wer Biodiversität reduziert, schwächt die Regenerationsfähigkeit von Ökosystemen. Wer Naturzugang zerstört, schwächt auch Gesundheit, Resonanz und Lebensqualität.</w:t>
      </w:r>
    </w:p>
    <w:p>
      <w:pPr>
        <w:pStyle w:val="Heading3"/>
      </w:pPr>
      <w:r>
        <w:t>27.3 Koexistenz statt Extraktion</w:t>
      </w:r>
    </w:p>
    <w:p>
      <w:r>
        <w:t>Extraktion bedeutet mehr als Rohstoffabbau. Extraktion ist eine Haltung zum System. Sie entnimmt Wert, ohne die Regeneration des entnehmenden Systems ausreichend zu sichern. Sie rechnet kurzfristig, räumlich eng und kapitalzentriert. Sie sieht Ertrag, aber nicht Rückwirkung.</w:t>
      </w:r>
    </w:p>
    <w:p>
      <w:r>
        <w:t>Koexistenz ist das Gegenprinzip. Koexistenz heißt nicht, dass Menschen nicht nutzen, bauen, essen, produzieren, forschen oder gestalten dürfen. Eine Gesellschaft kann ohne Eingriffe in Natur nicht leben. Koexistenz heißt, dass Nutzung an Regeneration, Grenzen, Rückkopplung und Mit-Systeme gebunden wird. Die Frage lautet nicht: Wie kann Natur maximal verwertet werden? Die Frage lautet: Welche Form des Wirtschaftens erhält die Bedingungen, unter denen Leben, Freiheit und Demokratie möglich bleiben?</w:t>
      </w:r>
    </w:p>
    <w:p>
      <w:r>
        <w:t>Die Wirkungsökonomie ist deshalb keine Anti-Wirtschaft. Sie ist eine Korrektur der wirtschaftlichen Richtung. Sie sagt nicht: keine Nutzung. Sie sagt: keine Nutzung, die ihre Lebensgrundlage aufbraucht und die Kosten in andere Räume oder Zeiten verschiebt.</w:t>
      </w:r>
    </w:p>
    <w:p>
      <w:r>
        <w:t>Hier schließt der Gedanke des Vorgriffswohlstands an. Gegenwartswohlstand, der Zukunft zerstört, ist kein echter Wohlstand. Er ist Vorgriff. Wenn eine Gesellschaft heute hohe Renditen, günstige Preise oder Wachstum erzielt, indem sie Böden, Wasser, Klima, Biodiversität, Gesundheit oder demokratische Stabilität schwächt, dann lebt sie nicht wohlhabender. Sie verbraucht künftige Stabilität.</w:t>
      </w:r>
    </w:p>
    <w:p>
      <w:r>
        <w:t>Koexistenz heißt deshalb: Wohlstand darf nicht aus dem Verzehr seiner eigenen Voraussetzungen entstehen.</w:t>
      </w:r>
    </w:p>
    <w:p>
      <w:pPr>
        <w:pStyle w:val="Heading3"/>
      </w:pPr>
      <w:r>
        <w:t>27.4 Naturkapital ohne Naturverkürzung</w:t>
      </w:r>
    </w:p>
    <w:p>
      <w:r>
        <w:t>Der Begriff Naturkapital ist hilfreich und riskant zugleich. Er ist hilfreich, weil er sichtbar macht, dass Natur Bestände, Flüsse, Leistungen und Abhängigkeiten umfasst, die in klassischen Wohlstandsrechnungen lange unsichtbar blieben. Böden, Wälder, Wasser, Biodiversität und Klima sind keine kostenlosen Hintergründe. Sie sind tragende Bestände einer Volkswirtschaft und einer Gesellschaft.</w:t>
      </w:r>
    </w:p>
    <w:p>
      <w:r>
        <w:t>Der Begriff ist riskant, wenn er Natur erneut in die Sprache des Kapitals zwingt. Natur ist nicht nur Kapital. Ein Fluss ist nicht nur Vermögenswert. Ein Wald ist nicht nur Bilanzposten. Ein Tier ist nicht nur Funktionsgröße. Eine Landschaft ist nicht nur Standortfaktor. Die Wirkungsökonomie darf Naturkapital daher nicht als Eigentumsform missverstehen. Sie nutzt den Begriff, um Abhängigkeiten sichtbar zu machen, nicht um Natur auf Verwertbarkeit zu reduzieren.</w:t>
      </w:r>
    </w:p>
    <w:p>
      <w:r>
        <w:t>Naturkapital bedeutet in diesem Buch: Die Regenerationsfähigkeit der Natur gehört zur Wohlstandsrechnung. Wer sie verbraucht, erzeugt Verlustleistung. Wer sie erhält oder stärkt, erzeugt Wirkleistung. Wer sie ignoriert, betreibt Scheinwohlstand. Eine Gesellschaft kann reich wirken, wenn Geldvermögen steigt, und dennoch ärmer werden, wenn Wasser, Boden, Klima, Biodiversität und Gesundheit schwächer werden.</w:t>
      </w:r>
    </w:p>
    <w:p>
      <w:r>
        <w:t>Darum darf Naturkapital nicht erst gezählt werden, wenn es zerstört ist. Es muss als tragender Bestand in die Wohlstandslogik eingehen. Die konkrete Messarchitektur folgt später. In diesem Kapitel geht es nur um das Naturbild: Regenerationsfähigkeit ist keine technische Variable am Rand. Sie ist eine Lebensbedingung.</w:t>
      </w:r>
    </w:p>
    <w:p>
      <w:pPr>
        <w:pStyle w:val="Heading3"/>
      </w:pPr>
      <w:r>
        <w:t>27.5 Regenerationsfähigkeit als Wohlstandsbedingung</w:t>
      </w:r>
    </w:p>
    <w:p>
      <w:r>
        <w:t>Regeneration unterscheidet lebendige Systeme von bloßen Beständen. Ein Lager wird leerer, wenn man entnimmt. Ein lebendiges System kann sich erneuern, solange seine Bedingungen erhalten bleiben. Böden können Humus aufbauen. Wälder können wachsen. Gewässer können sich reinigen. Arten können Lebensräume stabilisieren. Menschen können sich erholen. Gesellschaften können Vertrauen erneuern. Demokratien können Korrektur leisten.</w:t>
      </w:r>
    </w:p>
    <w:p>
      <w:r>
        <w:t>Regeneration braucht Zeit, Vielfalt, Schutz, Räume, Rückkopplung und Grenzen. Wenn Entnahme schneller geschieht als Regeneration, entsteht Verlust. Wenn Belastung die Erneuerungsfähigkeit überschreitet, entsteht Kipprisiko. Wenn ein System nur noch repariert wird, aber nicht regeneriert, wird es teuer, fragil und unlebendig.</w:t>
      </w:r>
    </w:p>
    <w:p>
      <w:r>
        <w:t>Die Wirkungsökonomie betrachtet Regenerationsfähigkeit deshalb als systemischen Wert. Klima, Wasser, Boden und Biodiversität sind nicht nur ökologische Felder. Sie wirken auf Gesundheit, Wohnen, Ernährung, Migration, Kapital, Versicherbarkeit, Infrastruktur, Arbeit, Konflikte und demokratische Stabilität. Planetare Stabilität ist nicht das Gegenstück zu Wohlstand. Sie ist seine Voraussetzung.</w:t>
      </w:r>
    </w:p>
    <w:p>
      <w:r>
        <w:t>Daraus folgt eine einfache Ordnung: Was Regeneration stärkt, erhöht Wirkungswohlstand. Was Regeneration schwächt, erzeugt Vorgriffswohlstand. Was Regeneration nur kosmetisch behauptet, erzeugt Scheinwirkung. Was Regeneration verhindert, erzeugt Verlustleistung.</w:t>
      </w:r>
    </w:p>
    <w:p>
      <w:pPr>
        <w:pStyle w:val="Heading3"/>
      </w:pPr>
      <w:r>
        <w:t>27.6 Böden, Wasser, Klima, Biodiversität, Gesundheit und Lebensqualität</w:t>
      </w:r>
    </w:p>
    <w:p>
      <w:r>
        <w:t>Die Wirkung des Planeten auf den Menschen zeigt sich nicht abstrakt. Sie zeigt sich in Böden, Wasser, Klima, Biodiversität, Gesundheit und Lebensqualität.</w:t>
      </w:r>
    </w:p>
    <w:p>
      <w:r>
        <w:t>Böden bestimmen Ernährung, Wasseraufnahme, Artenvielfalt, Kohlenstoffspeicherung und Landschaftsstabilität. Ein zerstörter Boden ist nicht nur ein landwirtschaftliches Problem. Er verändert Preise, Gesundheit, regionale Resilienz und Abhängigkeit.</w:t>
      </w:r>
    </w:p>
    <w:p>
      <w:r>
        <w:t>Wasser bestimmt Leben, Hygiene, Energie, Landwirtschaft, Industrie, Stadtklima und Konfliktlagen. Wasserstress ist nicht nur Umweltproblem. Er ist Gesundheits-, Wirtschafts-, Sicherheits- und Demokratierisiko.</w:t>
      </w:r>
    </w:p>
    <w:p>
      <w:r>
        <w:t>Klima bestimmt Temperatur, Ernten, Versicherung, Migration, Infrastruktur, Arbeitsbedingungen, Gesundheit und staatliche Handlungsfähigkeit. Klimastabilität ist nicht Luxus. Sie ist Planbarkeitsgrundlage.</w:t>
      </w:r>
    </w:p>
    <w:p>
      <w:r>
        <w:t>Biodiversität bestimmt Regeneration, Bestäubung, Bodenleben, Schädlingsbalance, medizinisches Wissen, Nahrungssysteme und ökologische Stabilität. Artenvielfalt ist nicht Schmuck der Natur. Sie ist Funktionsvielfalt lebendiger Systeme.</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Rote Linien als Schutzlogik in Produkt-, Wohnungs-, Lieferketten- und Medienseiten konsistenter verlinken.</w:t>
      </w:r>
    </w:p>
    <w:p>
      <w:pPr>
        <w:pStyle w:val="ListBullet"/>
      </w:pPr>
      <w:r>
        <w:t>Reverse Merit Order im Grundstudium früher als Schutz gegen Greenwashing vorbereiten.</w:t>
      </w:r>
    </w:p>
    <w:p>
      <w:pPr>
        <w:pStyle w:val="ListBullet"/>
      </w:pPr>
      <w:r>
        <w:t>Prüfungsfälle mit absichtlich verführerischen guten Einzelwerten bauen, damit Nichtkompensation geübt wird.</w:t>
      </w:r>
    </w:p>
    <w:p>
      <w:pPr>
        <w:pStyle w:val="Heading3"/>
      </w:pPr>
      <w:r>
        <w:t>7.10 Kurzfazit</w:t>
      </w:r>
    </w:p>
    <w:p>
      <w:r>
        <w:t>Kernfelder, Wirkungsgrenzen und rote Linien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V27 Kernfelder, Wirkungsgrenzen und rote Linien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Kernfelder, Wirkungsgrenzen und rote Linien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V27</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Kernfelder, Wirkungsgrenzen und rote Linien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Einleitung / Wirkungsfrage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V27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V27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Kernfelder, Wirkungsgrenzen und rote Linien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V27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V27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Kernfelder, Wirkungsgrenzen und rote Linien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V27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V27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Kernfelder, Wirkungsgrenzen und rote Linien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V27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Kernfelder, Wirkungsgrenzen und rote Linien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V27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Natur ist kein Rohstofflager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Natur ist kein Rohstofflager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Kernfelder, Wirkungsgrenzen und rote Linien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Der Mensch ist kein Herrscher außerhalb der Natur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Der Mensch ist kein Herrscher außerhalb der Natur wird diese Fehlstelle konkret: Ein scheinbar plausibler Befund darf nicht zur Abkuerzung werden. Quellen, Systemgrenzen, Unsicherheit und Rueckkopplung bleiben sichtbar.</w:t>
      </w:r>
    </w:p>
    <w:p>
      <w:r>
        <w:t>Bewertung und rote Linien. Die Grenze gegen Scheingenauigkeit verlaeuft bei Koexistenz statt Extraktion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Koexistenz statt Extraktion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Koexistenz statt Extraktion in V27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Naturkapital ohne Naturverkürzung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Naturkapital ohne Naturverkürzung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V27 muss Regenerationsfähigkeit als Wohlstandsbedingung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Regenerationsfähigkeit als Wohlstandsbedingung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Kernaussage wird diese Fehlstelle konkret: Ein scheinbar plausibler Befund darf nicht zur Abkuerzung werden. Quellen, Systemgrenzen, Unsicherheit und Rueckkopplung bleiben sichtbar.</w:t>
      </w:r>
    </w:p>
    <w:p>
      <w:r>
        <w:t>Kontrollfrage. Welche Entscheidung waere falsch, wenn Kernaussage in V27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Kernfelder, Wirkungsgrenzen und rote Linien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Kernfelder, Wirkungsgrenzen und rote Linien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V27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V27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Kernfelder, Wirkungsgrenzen und rote Linien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V27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Wirkpfad in V27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Kernfelder, Wirkungsgrenzen und rote Linien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Wissenschaftliche Anschlussfaehigkeit entsteht hier durch Quellenklarheit. Bei Leitthese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Modellformel in V27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Kernfelder, Wirkungsgrenzen und rote Linien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V27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Fallfenster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Auswertung aus der lebenden Website-Referenz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Natur ist kein Rohstofflager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Natur ist kein Rohstofflager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Natur ist kein Rohstofflager in V27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Kernfelder, Wirkungsgrenzen und rote Linien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Der Mensch ist kein Herrscher außerhalb der Natur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Der Mensch ist kein Herrscher außerhalb der Natur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V27 muss Koexistenz statt Extraktion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Koexistenz statt Extraktion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Kernfelder, Wirkungsgrenzen und rote Linien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Naturkapital ohne Naturverkürzung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Naturkapital ohne Naturverkürzung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Regenerationsfähigkeit als Wohlstandsbedingung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Regenerationsfähigkeit als Wohlstandsbedingung wird diese Fehlstelle konkret: Ein scheinbar plausibler Befund darf nicht zur Abkuerzung werden. Quellen, Systemgrenzen, Unsicherheit und Rueckkopplung bleiben sichtbar.</w:t>
      </w:r>
    </w:p>
    <w:p>
      <w:r>
        <w:t>Kontrollfrage. Welche Entscheidung waere falsch, wenn Regenerationsfähigkeit als Wohlstandsbedingung in V27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Transfer in den WOE-Korpus. In V27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Quelltext und fachliche Grundlegung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pPr>
        <w:pStyle w:val="Heading3"/>
      </w:pPr>
      <w:r>
        <w:t>V1-Abschlussnotiz</w:t>
      </w:r>
    </w:p>
    <w:p>
      <w:r>
        <w:t>Diese Finalisierung schliesst die Codex-Inhaltsproduktion fuer V27.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