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V32 Modul/Abschnitt: G3.3 Titel: Scorecards und Bewertungsprofile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V32 Empfohlene Dauer: ~45 Min · Videolänge: ~15 Min Voraussetzung: V31 „Von Einzelwirkung zu Netto-Wirkung"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9. Quellen / Vertiefung</w:t>
      </w:r>
    </w:p>
    <w:p>
      <w:pPr>
        <w:pStyle w:val="ListBullet"/>
      </w:pPr>
      <w:r>
        <w:t>Die neue Ordnung des Wohlstands (https://wirkungsoekonomie.de/buch.html) – Scorecards, Wirkungsmessung</w:t>
      </w:r>
    </w:p>
    <w:p>
      <w:pPr>
        <w:pStyle w:val="ListBullet"/>
      </w:pPr>
      <w:r>
        <w:t>Glossar der Wirkungsökonomie (https://wirkungsoekonomie.de/glossar.html)</w:t>
      </w:r>
    </w:p>
    <w:p>
      <w:pPr>
        <w:pStyle w:val="ListBullet"/>
      </w:pPr>
      <w:r>
        <w:t>Glossar: Scorecard (https://wirkungsoekonomie.de/begriffe/scorecard/), Finalscore (https://wirkungsoekonomie.de/begriffe/finalscore/), Datenqualitaet (https://wirkungsoekonomie.de/begriffe/datenqualitaet/)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übersetzen Wirkungsdaten in entscheidungsfähige Profile. Sie sind dann gut, wenn sie sichtbar machen, was stark, schwach, unsicher, kritisch und nicht kompensierbar ist.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Dimension</w:t>
            </w:r>
          </w:p>
        </w:tc>
        <w:tc>
          <w:tcPr>
            <w:tcW w:type="dxa" w:w="2340"/>
            <w:vAlign w:val="center"/>
          </w:tcPr>
          <w:p>
            <w:r>
              <w:t>Mensch, Planet, Demokratie oder spezifisches Wirkungsfeld</w:t>
            </w:r>
          </w:p>
        </w:tc>
        <w:tc>
          <w:tcPr>
            <w:tcW w:type="dxa" w:w="2340"/>
            <w:vAlign w:val="center"/>
          </w:tcPr>
          <w:p>
            <w:r>
              <w:t>Dimensionen beliebig wählen</w:t>
            </w:r>
          </w:p>
        </w:tc>
        <w:tc>
          <w:tcPr>
            <w:tcW w:type="dxa" w:w="2340"/>
            <w:vAlign w:val="center"/>
          </w:tcPr>
          <w:p>
            <w:r>
              <w:t>Referenzrahmen und Wesentlichkeit begründen</w:t>
            </w:r>
          </w:p>
        </w:tc>
      </w:tr>
      <w:tr>
        <w:tc>
          <w:tcPr>
            <w:tcW w:type="dxa" w:w="2340"/>
            <w:vAlign w:val="center"/>
          </w:tcPr>
          <w:p>
            <w:r>
              <w:t>Indikator</w:t>
            </w:r>
          </w:p>
        </w:tc>
        <w:tc>
          <w:tcPr>
            <w:tcW w:type="dxa" w:w="2340"/>
            <w:vAlign w:val="center"/>
          </w:tcPr>
          <w:p>
            <w:r>
              <w:t>mess- oder belegbare Einheit</w:t>
            </w:r>
          </w:p>
        </w:tc>
        <w:tc>
          <w:tcPr>
            <w:tcW w:type="dxa" w:w="2340"/>
            <w:vAlign w:val="center"/>
          </w:tcPr>
          <w:p>
            <w:r>
              <w:t>Indikator ohne Quelle nutzen</w:t>
            </w:r>
          </w:p>
        </w:tc>
        <w:tc>
          <w:tcPr>
            <w:tcW w:type="dxa" w:w="2340"/>
            <w:vAlign w:val="center"/>
          </w:tcPr>
          <w:p>
            <w:r>
              <w:t>WÖk-ID, Einheit, Datenqualität ausweisen</w:t>
            </w:r>
          </w:p>
        </w:tc>
      </w:tr>
      <w:tr>
        <w:tc>
          <w:tcPr>
            <w:tcW w:type="dxa" w:w="2340"/>
            <w:vAlign w:val="center"/>
          </w:tcPr>
          <w:p>
            <w:r>
              <w:t>Bewertungsstufe</w:t>
            </w:r>
          </w:p>
        </w:tc>
        <w:tc>
          <w:tcPr>
            <w:tcW w:type="dxa" w:w="2340"/>
            <w:vAlign w:val="center"/>
          </w:tcPr>
          <w:p>
            <w:r>
              <w:t>Skalenwert oder Profilfarbe</w:t>
            </w:r>
          </w:p>
        </w:tc>
        <w:tc>
          <w:tcPr>
            <w:tcW w:type="dxa" w:w="2340"/>
            <w:vAlign w:val="center"/>
          </w:tcPr>
          <w:p>
            <w:r>
              <w:t>Ampel als Wahrheit behandeln</w:t>
            </w:r>
          </w:p>
        </w:tc>
        <w:tc>
          <w:tcPr>
            <w:tcW w:type="dxa" w:w="2340"/>
            <w:vAlign w:val="center"/>
          </w:tcPr>
          <w:p>
            <w:r>
              <w:t>Skala und Benchmark erklären</w:t>
            </w:r>
          </w:p>
        </w:tc>
      </w:tr>
      <w:tr>
        <w:tc>
          <w:tcPr>
            <w:tcW w:type="dxa" w:w="2340"/>
            <w:vAlign w:val="center"/>
          </w:tcPr>
          <w:p>
            <w:r>
              <w:t>Sperrlogik</w:t>
            </w:r>
          </w:p>
        </w:tc>
        <w:tc>
          <w:tcPr>
            <w:tcW w:type="dxa" w:w="2340"/>
            <w:vAlign w:val="center"/>
          </w:tcPr>
          <w:p>
            <w:r>
              <w:t>rote Linie oder kritisches Feld</w:t>
            </w:r>
          </w:p>
        </w:tc>
        <w:tc>
          <w:tcPr>
            <w:tcW w:type="dxa" w:w="2340"/>
            <w:vAlign w:val="center"/>
          </w:tcPr>
          <w:p>
            <w:r>
              <w:t>gute Felder kompensieren alles</w:t>
            </w:r>
          </w:p>
        </w:tc>
        <w:tc>
          <w:tcPr>
            <w:tcW w:type="dxa" w:w="2340"/>
            <w:vAlign w:val="center"/>
          </w:tcPr>
          <w:p>
            <w:r>
              <w:t>Nichtkompensation und Reverse Merit Order anwenden</w:t>
            </w:r>
          </w:p>
        </w:tc>
      </w:tr>
    </w:tbl>
    <w:p/>
    <w:p>
      <w:pPr>
        <w:pStyle w:val="Heading3"/>
      </w:pPr>
      <w:r>
        <w:t>7.4 Modellformel</w:t>
      </w:r>
    </w:p>
    <w:p>
      <w:r>
        <w:t>Die folgende Formel ist ein didaktisches Denkmodell, kein amtlicher Bewertungsstandard:</w:t>
      </w:r>
    </w:p>
    <w:p>
      <w:r>
        <w:t>Scorecard = Indikator, Benchmark, Skala, Datenqualitaet, Grenze, Rueckkopplung\_n</w:t>
      </w:r>
    </w:p>
    <w:p>
      <w:r>
        <w:t>Eine Scorecard ist kein hübsches Dashboard. Sie ist eine begründete Übersetzung von Daten in ein Bewertungsprofil mit Konsequenzen.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Das Apfelbeispiel zeigt, warum Herkunft, Wasser, Klima, Arbeit, Biodiversität, Gesundheit und Transport gemeinsam gelesen werden müssen. Ein regionaler Apfel ist nicht automatisch besser, wenn Wasserstress oder Pestizidrisiken schwer wiegen.</w:t>
      </w:r>
    </w:p>
    <w:p>
      <w:r>
        <w:t>Fall 2. Eine Unternehmensscorecard muss Produktwirkung, Lieferkette, Arbeit, Daten, Governance und Transformationspfad verbinden. Einzelne ESG-Kennzahlen reichen nicht.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Scorecard-Seiten mit Pflichtfeldern für Datenqualität und Sperrlogik ergänzen.</w:t>
      </w:r>
    </w:p>
    <w:p>
      <w:pPr>
        <w:pStyle w:val="ListBullet"/>
      </w:pPr>
      <w:r>
        <w:t>Apfelbeispiel als durchgehenden Lernfall für V32-V36 verwenden.</w:t>
      </w:r>
    </w:p>
    <w:p>
      <w:pPr>
        <w:pStyle w:val="ListBullet"/>
      </w:pPr>
      <w:r>
        <w:t>Reader/PDF sollte Scorecards tabellarisch und als Profilgrafik abbilden.</w:t>
      </w:r>
    </w:p>
    <w:p>
      <w:pPr>
        <w:pStyle w:val="Heading3"/>
      </w:pPr>
      <w:r>
        <w:t>7.10 Kurzfazit</w:t>
      </w:r>
    </w:p>
    <w:p>
      <w:r>
        <w:t>Scorecards und Bewertungsprofile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V32 Scorecards und Bewertungsprofile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Scorecards und Bewertungsprofile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Scorecards und Bewertungsprofile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Scorecards und Bewertungsprofile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V32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Scorecards und Bewertungsprofile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V32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Scorecards und Bewertungsprofile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Scorecards und Bewertungsprofile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V32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Scorecards und Bewertungsprofile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Benchmarks nach Branche und Kontext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Benchmarks nach Branche und Kontext wird diese Fehlstelle konkret: Ein scheinbar plausibler Befund darf nicht zur Abkuerzung werden. Quellen, Systemgrenzen, Unsicherheit und Rueckkopplung bleiben sichtbar.</w:t>
      </w:r>
    </w:p>
    <w:p>
      <w:r>
        <w:t>Bewertung und rote Linien. Die Grenze gegen Scheingenauigkeit verlaeuft bei Scorecard-Aufbau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Scorecard-Aufbau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Der Netto-Wirkungs-Index als operative Wirkungskennzahl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V32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Scorecards und Bewertungsprofile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Scorecards und Bewertungsprofile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V32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Scorecards und Bewertungsprofile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V32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Scorecards und Bewertungsprofile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Scorecards und Bewertungsprofile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V32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Wirkungsskala von negativ bis transformativ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Wirkungsskala von negativ bis transformativ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Wirkungsskala von negativ bis transformativ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Scorecards und Bewertungsprofile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Benchmarks nach Branche und Kontext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Benchmarks nach Branche und Kontext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V32 muss Scorecard-Aufbau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Scorecard-Aufbau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Scorecards und Bewertungsprofile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Der Netto-Wirkungs-Index als operative Wirkungskennzahl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Netto-Wirkungs-Index als operative Wirkungskennzahl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Aufbau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Aufbau wird diese Fehlstelle konkret: Ein scheinbar plausibler Befund darf nicht zur Abkuerzung werden. Quellen, Systemgrenzen, Unsicherheit und Rueckkopplung bleiben sichtbar.</w:t>
      </w:r>
    </w:p>
    <w:p>
      <w:r>
        <w:t>Kontrollfrage. Welche Entscheidung waere falsch, wenn Aufbau in V32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V32.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