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3: WÖk-IDs und Indikatorenarchitektur</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WC-V3 Modul/Abschnitt: WC Titel: WÖk-IDs und Indikatorenarchitektur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WÖk-IDs und Indikatorenarchitektur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WÖk-IDs und Indikatorenarchitektur so zu strukturieren, dass Entscheidungen prüfbar, auditierbar und rückkopplungsfähig werden.</w:t>
      </w:r>
    </w:p>
    <w:p>
      <w:r>
        <w:t>Die Leitfrage lautet:</w:t>
      </w:r>
    </w:p>
    <w:p>
      <w:r>
        <w:t>&gt; Welche tatsächlichen Zustandsveränderungen werden durch WÖk-IDs und Indikatorenarchitektur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WÖk-IDs und Indikatorenarchitektur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WC-V3 Empfohlene Dauer: ~50 Min · Videolänge: ~15 Min Voraussetzung: WC-V2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Daten ohne Ordnung sind Rauschen. Wie werden Wirkungsdaten so strukturiert, dass sie einem Wirkungsfeld, einer Bewertungslogik und einer Scorecard eindeutig zugeordnet werden können?</w:t>
      </w:r>
    </w:p>
    <w:p>
      <w:pPr>
        <w:pStyle w:val="Heading2"/>
      </w:pPr>
      <w:r>
        <w:t>2. Video-/Audio-Vorlesung</w:t>
      </w:r>
    </w:p>
    <w:p>
      <w:pPr>
        <w:pStyle w:val="ListBullet"/>
      </w:pPr>
      <w:r>
        <w:t>Titel: WÖk-IDs – das Ordnungssystem der Wirkungsdaten</w:t>
      </w:r>
    </w:p>
    <w:p>
      <w:pPr>
        <w:pStyle w:val="ListBullet"/>
      </w:pPr>
      <w:r>
        <w:t>Länge: ~15 Min</w:t>
      </w:r>
    </w:p>
    <w:p>
      <w:pPr>
        <w:pStyle w:val="ListBullet"/>
      </w:pPr>
      <w:r>
        <w:t>Kernaussage in einem Satz: Die WÖk-ID ist ein Mapping-Instrument, das Daten, Produktmerkmale und Aktivitäten mit Wirkungsfeld, Bewertungslogik und Scorecard verknüpft – kein Siegel.</w:t>
      </w:r>
    </w:p>
    <w:p>
      <w:pPr>
        <w:pStyle w:val="ListBullet"/>
      </w:pPr>
      <w:r>
        <w:t>Medienquelle: [Platzhalter]</w:t>
      </w:r>
    </w:p>
    <w:p>
      <w:pPr>
        <w:pStyle w:val="Heading2"/>
      </w:pPr>
      <w:r>
        <w:t>3. Transkript (Gerüst)</w:t>
      </w:r>
    </w:p>
    <w:p>
      <w:r>
        <w:t>Abschnitt A – Warum Ordnung nötig ist. Ohne strukturierte Zuordnung lassen sich Daten nicht bewerten oder vergleichen.</w:t>
      </w:r>
    </w:p>
    <w:p>
      <w:r>
        <w:t>Abschnitt B – Was eine WÖk-ID ist. Eine strukturierte Zuordnung: Daten/Merkmal/Aktivität → Wirkungsfeld → Bewertungslogik → Scorecard. Kein Siegel, sondern Ordnungs-/Mapping-Instrument.</w:t>
      </w:r>
    </w:p>
    <w:p>
      <w:r>
        <w:t>Abschnitt C – Indikatorenarchitektur. Die Master-Items-Architektur definiert Indikatoren, Bezüge und Bewertungslogik – die Bauteile, auf die WÖk-IDs verweisen.</w:t>
      </w:r>
    </w:p>
    <w:p>
      <w:r>
        <w:t>Abschnitt D – Anschluss. WÖk-IDs docken an NACE, CSRD-Datenpunkte, Produktpässe an und machen sie bewertbar.</w:t>
      </w:r>
    </w:p>
    <w:p>
      <w:r>
        <w:t>Abschnitt E – Nutzen. Vergleichbarkeit, Auditierbarkeit und Nachvollziehbarkeit – Voraussetzung für Scorecards (V4) und Audit (V9).</w:t>
      </w:r>
    </w:p>
    <w:p>
      <w:pPr>
        <w:pStyle w:val="Heading2"/>
      </w:pPr>
      <w:r>
        <w:t>4. Skript / Folien (Lernseite)</w:t>
      </w:r>
    </w:p>
    <w:p>
      <w:r>
        <w:t>Eine WÖk-ID ist ein Ordnungs- und Mapping-Instrument, kein Siegel. Sie ordnet Daten, Produktmerkmale oder Aktivitäten einem Wirkungsfeld, einer Bewertungslogik und einer Scorecard zu (Grundlagen V6). Damit wird aus einem isolierten Datenpunkt eine bewertbare, vergleichbare Wirkungsinformation.</w:t>
      </w:r>
    </w:p>
    <w:p>
      <w:r>
        <w:t>Die Indikatorenarchitektur (Master Items) liefert die Bausteine: definierte Indikatoren, ihre Bezüge zum Referenzrahmen, Benchmarks und Archetypen. WÖk-IDs verweisen auf diese Architektur, statt Kennzahlen willkürlich neu zu erfinden. So bleibt das System konsistent und auditierbar (WÖk Master Items Register (https://wirkungsoekonomie.de/dokumente/woek-master-items-final-v1-2/)).</w:t>
      </w:r>
    </w:p>
    <w:p>
      <w:r>
        <w:t>Anschluss an bestehende Codierungen. WÖk-IDs docken an NACE (Branche), CSRD/ESRS-Datenpunkte und den digitalen Produktpass an. Ein Produkt oder eine Aktivität erhält damit eine nachvollziehbare Zuordnung zur Wirkungsbewertung – die Brücke von Rohdaten (V2) zur Scorecard (V4).</w:t>
      </w:r>
    </w:p>
    <w:p>
      <w:r>
        <w:t>Der Nutzen fürs Controlling. WÖk-IDs schaffen: Vergleichbarkeit (gleiche Bewertungslogik), Auditierbarkeit (nachvollziehbare Herkunft und Zuordnung) und Skalierbarkeit (viele Datenpunkte, ein Ordnungssystem). Ohne diese Struktur bleibt jede Scorecard beliebig.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WÖk id (https://wirkungsoekonomie.de/begriffe/woek-id/)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bl>
    <w:p/>
    <w:p>
      <w:pPr>
        <w:pStyle w:val="Heading2"/>
      </w:pPr>
      <w:r>
        <w:t>6.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7. Transferaufgabe</w:t>
      </w:r>
    </w:p>
    <w:p>
      <w:r>
        <w:t>Wähle eine Aktivität oder ein Produkt deiner Organisation und skizziere die WÖk-ID-Logik: Welchem Wirkungsfeld ist es zuzuordnen? Welche Bewertungslogik/Benchmark passt? Welche Datenpunkte (aus V2) speisen es?</w:t>
      </w:r>
    </w:p>
    <w:p>
      <w:pPr>
        <w:pStyle w:val="Heading2"/>
      </w:pPr>
      <w:r>
        <w:t>8. Praxisbeispiel</w:t>
      </w:r>
    </w:p>
    <w:p>
      <w:r>
        <w:t>Ein Bauteil, sauber zugeordnet. Ein Zulieferteil erhält über seine WÖk-ID die Zuordnung zu Wirkungsfeldern (Arbeitsbedingungen, Emissionen, Wasser), zur passenden Bewertungslogik und Benchmark. Erst dadurch lässt sich seine Wirkung in der Scorecard bewerten und mit Alternativen vergleichen – nachvollziehbar und auditierbar. (Grundlage: Master Items, WUStG Technische Leitlinien.)</w:t>
      </w:r>
    </w:p>
    <w:p>
      <w:pPr>
        <w:pStyle w:val="Heading2"/>
      </w:pPr>
      <w:r>
        <w:t>9. Quellen / Vertiefung</w:t>
      </w:r>
    </w:p>
    <w:p>
      <w:pPr>
        <w:pStyle w:val="ListBullet"/>
      </w:pPr>
      <w:r>
        <w:t>WÖk Master Items Register (https://wirkungsoekonomie.de/dokumente/woek-master-items-final-v1-2/) – Indikatorenarchitektur</w:t>
      </w:r>
    </w:p>
    <w:p>
      <w:pPr>
        <w:pStyle w:val="ListBullet"/>
      </w:pPr>
      <w:r>
        <w:t>Wirkungssteuergesetz (WStG) (https://wirkungsoekonomie.de/referenz/kapitel-037-das-wirkungssteuergesetz-wstg/) – WÖk-IDs, Benchmarks, Archetypen, Auditierbarkeit</w:t>
      </w:r>
    </w:p>
    <w:p>
      <w:pPr>
        <w:pStyle w:val="ListBullet"/>
      </w:pPr>
      <w:r>
        <w:t>Glossar: WÖk id (https://wirkungsoekonomie.de/begriffe/woek-id/), Benchmark (https://wirkungsoekonomie.de/begriffe/benchmark/), Archetyp (https://wirkungsoekonomie.de/begriffe/archetyp/)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und Indikatorenarchitektur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WÖk id (https://wirkungsoekonomie.de/begriffe/woek-id/)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WÖk-IDs und Indikatorenarchitektur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WÖk-IDs und Indikatorenarchitektur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Wirkungsökonomie · WÖk-IDs · https://wirkungsoekonomie.de/werkzeuge/woek-ids/ · Druckdatum: 24.05.2026</w:t>
      </w:r>
    </w:p>
    <w:p>
      <w:r>
        <w:t>Öffentliche Quelle: Wirkungsökonomie · WÖk-IDs · https://wirkungsoekonomie.de/werkzeuge/woek-ids/ · Druckdatum: 24.05.2026 (https://wirkungsoekonomie.de/werkzeuge/woek-ids/)</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WÖk-IDs und Indikatorenarchitektur · https://wirkungsoekonomie.de/werkzeuge/impact-controlling/methodenpapiere/woek-ids-indikatorenarchitektur/ · Druckdatum: 24.05.2026</w:t>
      </w:r>
    </w:p>
    <w:p>
      <w:r>
        <w:t>Öffentliche Quelle: Wirkungsökonomie · WÖk-IDs und Indikatorenarchitektur · https://wirkungsoekonomie.de/werkzeuge/impact-controlling/methodenpapiere/woek-ids-indikatorenarchitektur/ · Druckdatum: 24.05.2026 (https://wirkungsoekonomie.de/werkzeuge/impact-controlling/methodenpapiere/woek-ids-indikatorenarchitektur/)</w:t>
      </w:r>
    </w:p>
    <w:p>
      <w:r>
        <w:t>Methodenpapier 21 · Go 10</w:t>
      </w:r>
    </w:p>
    <w:p>
      <w:r>
        <w:t>Wie Wirkungsdaten eindeutig, prüfbar, vergleichbar und rückkoppelbar werden</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WÖk-IDs und Indikatorenarchitektur</w:t>
      </w:r>
    </w:p>
    <w:p>
      <w:r>
        <w:t>Kurzprofil</w:t>
      </w:r>
    </w:p>
    <w:p>
      <w:r>
        <w:t>Inhaltsübersicht</w:t>
      </w:r>
    </w:p>
    <w:p>
      <w:r>
        <w:t>Executive Summary</w:t>
      </w:r>
    </w:p>
    <w:p>
      <w:r>
        <w:t>Ausgangsdiagnose: Berichte ohne Rückkopplung</w:t>
      </w:r>
    </w:p>
    <w:p>
      <w:r>
        <w:t>Begriffsabgrenzung</w:t>
      </w:r>
    </w:p>
    <w:p>
      <w:r>
        <w:t>Architektur der WÖk-ID</w:t>
      </w:r>
    </w:p>
    <w:p>
      <w:r>
        <w:t>Zuordnung zu SDGs, SDG+ und Unterzielen</w:t>
      </w:r>
    </w:p>
    <w:p>
      <w:r>
        <w:t>NACE, Aktivitätslogik und Kontext</w:t>
      </w:r>
    </w:p>
    <w:p>
      <w:r>
        <w:t>Datenquellen: ESRS, GRI, Taxonomie, DPP</w:t>
      </w:r>
    </w:p>
    <w:p>
      <w:r>
        <w:t>Indikatorfamilien</w:t>
      </w:r>
    </w:p>
    <w:p>
      <w:r>
        <w:t>Datenqualität und Assurance</w:t>
      </w:r>
    </w:p>
    <w:p>
      <w:r>
        <w:t>Governance durch Wirkungsrat</w:t>
      </w:r>
    </w:p>
    <w:p>
      <w:r>
        <w:t>Anwendung in Produkten, Unternehmen, Staat und Kapital</w:t>
      </w:r>
    </w:p>
    <w:p>
      <w:r>
        <w:t>Missbrauchsschutz und rote Linien</w:t>
      </w:r>
    </w:p>
    <w:p>
      <w:r>
        <w:t>Politische Anschlussfähigkeit und Umsetzungsoptionen</w:t>
      </w:r>
    </w:p>
    <w:p>
      <w:r>
        <w:t>SDG-/SDG+-Bezug</w:t>
      </w:r>
    </w:p>
    <w:p>
      <w:r>
        <w:t>Website- und Bereichintegration</w:t>
      </w:r>
    </w:p>
    <w:p>
      <w:r>
        <w:t>Fazit</w:t>
      </w:r>
    </w:p>
    <w:p>
      <w:r>
        <w:t>Onlinefassung #</w:t>
      </w:r>
    </w:p>
    <w:p>
      <w:r>
        <w:t>WÖk-IDs und Indikatorenarchitektur #</w:t>
      </w:r>
    </w:p>
    <w:p>
      <w:r>
        <w:t>Wie Wirkungsdaten eindeutig, prüfbar, vergleichbar und rückkoppelbar werden</w:t>
      </w:r>
    </w:p>
    <w:p>
      <w:r>
        <w:t>Wirkungsökonomie · Natalie Weber</w:t>
      </w:r>
    </w:p>
    <w:p>
      <w:r>
        <w:t>WIRKUNGSÖKONOMIE METHODENPAPIER</w:t>
      </w:r>
    </w:p>
    <w:p>
      <w:r>
        <w:t>WÖk-IDs und Indikatorenarchitektur</w:t>
      </w:r>
    </w:p>
    <w:p>
      <w:r>
        <w:t>Wie Wirkungsdaten eindeutig, prüfbar, vergleichbar und rückkoppelbar werden</w:t>
      </w:r>
    </w:p>
    <w:p>
      <w:r>
        <w:t>„Ohne eindeutige Wirkungsindikatoren bleibt Wirkung Erzählung. Mit WÖk-IDs wird sie prüfbare Rückkopplung.“</w:t>
      </w:r>
    </w:p>
    <w:p>
      <w:r>
        <w:t>Kurzprofil #</w:t>
      </w:r>
    </w:p>
    <w:p>
      <w:r>
        <w:t>Inhaltsübersicht #</w:t>
      </w:r>
    </w:p>
    <w:p>
      <w:r>
        <w:t>1. Executive Summary</w:t>
      </w:r>
    </w:p>
    <w:p>
      <w:r>
        <w:t>2. Ausgangsdiagnose</w:t>
      </w:r>
    </w:p>
    <w:p>
      <w:pPr>
        <w:pStyle w:val="Heading3"/>
      </w:pPr>
      <w:r>
        <w:t>Quellenanker: Wirkungsökonomie · Einzeldossier WÖk-IDs · https://wirkungsoekonomie.de/werkzeuge/impact-controlling/dossiers/woek-ids/ · Druckdatum: 24.05.2026</w:t>
      </w:r>
    </w:p>
    <w:p>
      <w:r>
        <w:t>Öffentliche Quelle: Wirkungsökonomie · Einzeldossier WÖk-IDs · https://wirkungsoekonomie.de/werkzeuge/impact-controlling/dossiers/woek-ids/ · Druckdatum: 24.05.2026 (https://wirkungsoekonomie.de/werkzeuge/impact-controlling/dossiers/woek-ids/)</w:t>
      </w:r>
    </w:p>
    <w:p>
      <w:r>
        <w:t>Einzeldossier · Impact Controlling / T-SROI / NWI / WÖk-IDs / Scorecards</w:t>
      </w:r>
    </w:p>
    <w:p>
      <w:r>
        <w:t>Indikatorenarchitektur für SDGs, SDG+, Standards, Datenquellen und Prüfstatus.</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WÖk-IDs Wirkung erzeugt, verdeckt oder verschiebt?</w:t>
      </w:r>
    </w:p>
    <w:p>
      <w:r>
        <w:t>Fallbeispiel oder Anwendungsszenario #</w:t>
      </w:r>
    </w:p>
    <w:p>
      <w:r>
        <w:t>Indikatorenarchitektur für SDGs, SDG+, Standards, Datenquellen und Prüfstatus.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Öffentliche Quelle: WÖk master items final v1 2 (https://wirkungsoekonomie.de/dokumente/woek-master-items-final-v1-2/)</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 und Indikatorenarchitektur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WÖk-IDs und Indikatorenarchitektur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WC-V3 WÖk-IDs und Indikatorenarchitektur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WÖk-IDs und Indikatorenarchitektur im Feld Impact-Controlling nicht als Einzelthema stehen bleibt. Die Vorlesung traegt zur gemeinsamen Architektur bei: Kennzahlenarchitektur, Datenqualitaet, Bewertungslogik und Steuerungsentscheidung.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WC-V3 kein Zusatzwissen, sondern ein Pruefstein fuer die Grundfrage des Skripts: Was veraendert sich, bei wem, wodurch und mit welcher Rueckkopplung? Fuer WÖk-IDs und Indikatorenarchitektur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WC-V3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WÖk-IDs und Indikatorenarchitektur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WÖk-IDs und Indikatorenarchitektur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WC-V3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WÖk-IDs und Indikatorenarchitektur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WC-V3 kein Zusatzwissen, sondern ein Pruefstein fuer die Grundfrage des Skripts: Was veraendert sich, bei wem, wodurch und mit welcher Rueckkopplung? Fuer WÖk-IDs und Indikatorenarchitektur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WC-V3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WÖk-IDs und Indikatorenarchitektur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WÖk-IDs und Indikatorenarchitektur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WC-V3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WÖk-IDs und Indikatorenarchitektur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WC-V3 kein Zusatzwissen, sondern ein Pruefstein fuer die Grundfrage des Skripts: Was veraendert sich, bei wem, wodurch und mit welcher Rueckkopplung? Fuer WÖk-IDs und Indikatorenarchitektur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WC-V3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WÖk-IDs und Indikatorenarchitektur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Quelltext und fachliche Grundlegung verbindet die inhaltliche Deutung mit der spaeteren Praxis. Eine Organisation kann zu WÖk-IDs und Indikatorenarchitektur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WC-V3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WÖk-IDs und Indikatorenarchitektur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WC-V3 kein Zusatzwissen, sondern ein Pruefstein fuer die Grundfrage des Skripts: Was veraendert sich, bei wem, wodurch und mit welcher Rueckkopplung? Fuer WÖk-IDs und Indikatorenarchitektur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WC-V3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WÖk-IDs und Indikatorenarchitektur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WÖk-IDs und Indikatorenarchitektur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WC-V3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WÖk-IDs und Indikatorenarchitektur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WC-V3 kein Zusatzwissen, sondern ein Pruefstein fuer die Grundfrage des Skripts: Was veraendert sich, bei wem, wodurch und mit welcher Rueckkopplung? Fuer WÖk-IDs und Indikatorenarchitektur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WC-V3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WÖk-IDs und Indikatorenarchitektur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WÖk-IDs und Indikatorenarchitektur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WC-V3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WÖk-IDs und Indikatorenarchitektur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WC-V3 kein Zusatzwissen, sondern ein Pruefstein fuer die Grundfrage des Skripts: Was veraendert sich, bei wem, wodurch und mit welcher Rueckkopplung? Fuer WÖk-IDs und Indikatorenarchitektur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WC-V3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WÖk-IDs und Indikatorenarchitektur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WÖk-IDs und Indikatorenarchitektur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WC-V3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WÖk-IDs und Indikatorenarchitektur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WC-V3 kein Zusatzwissen, sondern ein Pruefstein fuer die Grundfrage des Skripts: Was veraendert sich, bei wem, wodurch und mit welcher Rueckkopplung? Fuer WÖk-IDs und Indikatorenarchitektur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WC-V3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WÖk-IDs und Indikatorenarchitektur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WÖk-IDs und Indikatorenarchitektur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WC-V3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WÖk-IDs und Indikatorenarchitektur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WC-V3 kein Zusatzwissen, sondern ein Pruefstein fuer die Grundfrage des Skripts: Was veraendert sich, bei wem, wodurch und mit welcher Rueckkopplung? Fuer WÖk-IDs und Indikatorenarchitektur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WC-V3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WÖk-IDs und Indikatorenarchitektur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Praxisbeispiel verbindet die inhaltliche Deutung mit der spaeteren Praxis. Eine Organisation kann zu WÖk-IDs und Indikatorenarchitektur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WC-V3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WÖk-IDs und Indikatorenarchitektur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WC-V3 kein Zusatzwissen, sondern ein Pruefstein fuer die Grundfrage des Skripts: Was veraendert sich, bei wem, wodurch und mit welcher Rueckkopplung? Fuer WÖk-IDs und Indikatorenarchitektur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WC-V3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WÖk-IDs und Indikatorenarchitektur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WÖk-IDs und Indikatorenarchitektur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WC-V3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WÖk-IDs und Indikatorenarchitektur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WC-V3 kein Zusatzwissen, sondern ein Pruefstein fuer die Grundfrage des Skripts: Was veraendert sich, bei wem, wodurch und mit welcher Rueckkopplung? Fuer WÖk-IDs und Indikatorenarchitektur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Skript / Folien (Lernseite). In einer Fallanalyse beginnt dieser Punkt nicht mit einer Meinung, sondern mit einer belastbaren Beschreibung. Wer WC-V3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WÖk-IDs und Indikatorenarchitektur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WÖk-IDs und Indikatorenarchitektur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WC-V3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WÖk-IDs und Indikatorenarchitektur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Betroffenenperspektive. Der Abschnitt Lernziele ist in WC-V3 kein Zusatzwissen, sondern ein Pruefstein fuer die Grundfrage des Skripts: Was veraendert sich, bei wem, wodurch und mit welcher Rueckkopplung? Fuer WÖk-IDs und Indikatorenarchitektur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WC-V3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WÖk-IDs und Indikatorenarchitektur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WÖk-IDs und Indikatorenarchitektur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5: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WC-V3 ist deshalb entscheidend, praezise Sprache die erste Sicherung gegen Impact-Washing bildet. Die Fehlerlinie verlaeuft nicht zwischen Optimismus und Pessimismus, sondern zwischen offengelegter Unsicherheit und rhetorischer Sicherheit ohne Pruefpfad.</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WÖk-IDs und Indikatorenarchitektur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WC-V3.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