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 Modul/Abschnitt: WC Titel: Von KPI zu KII und der Kennzahlen-Stack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Whitepaper T-SROI (https://wirkungsoekonomie.de/dokumente/whitepaper-t-sroi/).)</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Whitepaper T-SROI (https://wirkungsoekonomie.de/dokumente/whitepaper-t-sroi/) – Teil 2 „Vier Kennzahlen sauber trennen"</w:t>
      </w:r>
    </w:p>
    <w:p>
      <w:pPr>
        <w:pStyle w:val="ListBullet"/>
      </w:pPr>
      <w:r>
        <w:t>Was ist Wirkungsökonomie? (https://wirkungsoekonomie.de/wirkungsoekonomie.html) – „Instrumente"</w:t>
      </w:r>
    </w:p>
    <w:p>
      <w:pPr>
        <w:pStyle w:val="ListBullet"/>
      </w:pPr>
      <w:r>
        <w:t>Glossar: KII (https://wirkungsoekonomie.de/begriffe/kii/), Netto wirkungs index (https://wirkungsoekonomie.de/begriffe/netto-wirkungs-index/), T-SROI (https://wirkungsoekonomie.de/begriffe/t-sroi/), Impact of investment (https://wirkungsoekonomie.de/begriffe/impact-of-investment/)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Öffentliche Quelle: Wirkungsökonomie · Detailkonzept KII statt KPI · https://wirkungsoekonomie.de/werkzeuge/impact-controlling/detailkonzepte/kii-statt-kpi/ · Druckdatum: 24.05.2026 (https://wirkungsoekonomie.de/werkzeuge/impact-controlling/detailkonzepte/kii-statt-kpi/)</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Öffentliche Quelle: Wirkungsökonomie · Detailkonzept Impact Controlling als System · https://wirkungsoekonomie.de/werkzeuge/impact-controlling/detailkonzepte/impact-controlling-als-system/ · Druckdatum: 24.05.2026 (https://wirkungsoekonomie.de/werkzeuge/impact-controlling/detailkonzepte/impact-controlling-als-system/)</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Öffentliche Quelle: Wirkungsökonomie · Methodenpapiere Impact Controlling · https://wirkungsoekonomie.de/werkzeuge/impact-controlling/methodenpapiere/ · Druckdatum: 24.05.2026 (https://wirkungsoekonomie.de/werkzeuge/impact-controlling/methodenpapiere/)</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