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jc w:val="left"/>
      </w:pPr>
      <w:r>
        <w:rPr>
          <w:b/>
          <w:color w:val="2E7D5C"/>
          <w:sz w:val="20"/>
        </w:rPr>
        <w:t>Wirkungsökonomie · Natalie Weber</w:t>
      </w:r>
    </w:p>
    <w:p>
      <w:pPr>
        <w:spacing w:before="800"/>
      </w:pPr>
      <w:r>
        <w:rPr>
          <w:rFonts w:ascii="Arial" w:hAnsi="Arial"/>
          <w:b/>
          <w:color w:val="2E7D5C"/>
          <w:sz w:val="26"/>
        </w:rPr>
        <w:t>DOSSIER</w:t>
      </w:r>
    </w:p>
    <w:p>
      <w:r>
        <w:rPr>
          <w:rFonts w:ascii="Georgia" w:hAnsi="Georgia"/>
          <w:b/>
          <w:color w:val="080E20"/>
          <w:sz w:val="60"/>
        </w:rPr>
        <w:t>Wirkungsräume gestalten</w:t>
      </w:r>
    </w:p>
    <w:p>
      <w:r>
        <w:rPr>
          <w:color w:val="2F343C"/>
          <w:sz w:val="28"/>
        </w:rPr>
        <w:t>Dossier für wirkungsorientiertes Hosting, Medienwirkung und digitale Verantwortung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EFE8"/>
          </w:tcPr>
          <w:p>
            <w:pPr>
              <w:spacing w:after="0"/>
            </w:pPr>
            <w:r/>
            <w:r>
              <w:rPr>
                <w:b/>
                <w:color w:val="080E20"/>
                <w:sz w:val="16"/>
              </w:rPr>
              <w:t>Autorin</w:t>
            </w:r>
          </w:p>
        </w:tc>
        <w:tc>
          <w:tcPr>
            <w:tcW w:type="dxa" w:w="5040"/>
            <w:vAlign w:val="center"/>
          </w:tcPr>
          <w:p>
            <w:pPr>
              <w:spacing w:after="0"/>
            </w:pPr>
            <w:r/>
            <w:r>
              <w:rPr>
                <w:b w:val="0"/>
                <w:color w:val="2F343C"/>
                <w:sz w:val="16"/>
              </w:rPr>
              <w:t>Natalie Weber</w:t>
            </w:r>
          </w:p>
        </w:tc>
      </w:tr>
      <w:tr>
        <w:tc>
          <w:tcPr>
            <w:tcW w:type="dxa" w:w="5040"/>
            <w:vAlign w:val="center"/>
            <w:shd w:fill="F2EFE8"/>
          </w:tcPr>
          <w:p>
            <w:pPr>
              <w:spacing w:after="0"/>
            </w:pPr>
            <w:r/>
            <w:r>
              <w:rPr>
                <w:b/>
                <w:color w:val="080E20"/>
                <w:sz w:val="16"/>
              </w:rPr>
              <w:t>Referenz</w:t>
            </w:r>
          </w:p>
        </w:tc>
        <w:tc>
          <w:tcPr>
            <w:tcW w:type="dxa" w:w="5040"/>
            <w:vAlign w:val="center"/>
          </w:tcPr>
          <w:p>
            <w:pPr>
              <w:spacing w:after="0"/>
            </w:pPr>
            <w:r/>
            <w:r>
              <w:rPr>
                <w:b w:val="0"/>
                <w:color w:val="2F343C"/>
                <w:sz w:val="16"/>
              </w:rPr>
              <w:t>Wirkungsökonomie</w:t>
            </w:r>
          </w:p>
        </w:tc>
      </w:tr>
      <w:tr>
        <w:tc>
          <w:tcPr>
            <w:tcW w:type="dxa" w:w="5040"/>
            <w:vAlign w:val="center"/>
            <w:shd w:fill="F2EFE8"/>
          </w:tcPr>
          <w:p>
            <w:pPr>
              <w:spacing w:after="0"/>
            </w:pPr>
            <w:r/>
            <w:r>
              <w:rPr>
                <w:b/>
                <w:color w:val="080E20"/>
                <w:sz w:val="16"/>
              </w:rPr>
              <w:t>Version</w:t>
            </w:r>
          </w:p>
        </w:tc>
        <w:tc>
          <w:tcPr>
            <w:tcW w:type="dxa" w:w="5040"/>
            <w:vAlign w:val="center"/>
          </w:tcPr>
          <w:p>
            <w:pPr>
              <w:spacing w:after="0"/>
            </w:pPr>
            <w:r/>
            <w:r>
              <w:rPr>
                <w:b w:val="0"/>
                <w:color w:val="2F343C"/>
                <w:sz w:val="16"/>
              </w:rPr>
              <w:t>v1.0</w:t>
            </w:r>
          </w:p>
        </w:tc>
      </w:tr>
      <w:tr>
        <w:tc>
          <w:tcPr>
            <w:tcW w:type="dxa" w:w="5040"/>
            <w:vAlign w:val="center"/>
            <w:shd w:fill="F2EFE8"/>
          </w:tcPr>
          <w:p>
            <w:pPr>
              <w:spacing w:after="0"/>
            </w:pPr>
            <w:r/>
            <w:r>
              <w:rPr>
                <w:b/>
                <w:color w:val="080E20"/>
                <w:sz w:val="16"/>
              </w:rPr>
              <w:t>Status</w:t>
            </w:r>
          </w:p>
        </w:tc>
        <w:tc>
          <w:tcPr>
            <w:tcW w:type="dxa" w:w="5040"/>
            <w:vAlign w:val="center"/>
          </w:tcPr>
          <w:p>
            <w:pPr>
              <w:spacing w:after="0"/>
            </w:pPr>
            <w:r/>
            <w:r>
              <w:rPr>
                <w:b w:val="0"/>
                <w:color w:val="2F343C"/>
                <w:sz w:val="16"/>
              </w:rPr>
              <w:t>Arbeitsfassung</w:t>
            </w:r>
          </w:p>
        </w:tc>
      </w:tr>
      <w:tr>
        <w:tc>
          <w:tcPr>
            <w:tcW w:type="dxa" w:w="5040"/>
            <w:vAlign w:val="center"/>
            <w:shd w:fill="F2EFE8"/>
          </w:tcPr>
          <w:p>
            <w:pPr>
              <w:spacing w:after="0"/>
            </w:pPr>
            <w:r/>
            <w:r>
              <w:rPr>
                <w:b/>
                <w:color w:val="080E20"/>
                <w:sz w:val="16"/>
              </w:rPr>
              <w:t>Stand</w:t>
            </w:r>
          </w:p>
        </w:tc>
        <w:tc>
          <w:tcPr>
            <w:tcW w:type="dxa" w:w="5040"/>
            <w:vAlign w:val="center"/>
          </w:tcPr>
          <w:p>
            <w:pPr>
              <w:spacing w:after="0"/>
            </w:pPr>
            <w:r/>
            <w:r>
              <w:rPr>
                <w:b w:val="0"/>
                <w:color w:val="2F343C"/>
                <w:sz w:val="16"/>
              </w:rPr>
              <w:t>27. Mai 2026</w:t>
            </w:r>
          </w:p>
        </w:tc>
      </w:tr>
      <w:tr>
        <w:tc>
          <w:tcPr>
            <w:tcW w:type="dxa" w:w="5040"/>
            <w:vAlign w:val="center"/>
            <w:shd w:fill="F2EFE8"/>
          </w:tcPr>
          <w:p>
            <w:pPr>
              <w:spacing w:after="0"/>
            </w:pPr>
            <w:r/>
            <w:r>
              <w:rPr>
                <w:b/>
                <w:color w:val="080E20"/>
                <w:sz w:val="16"/>
              </w:rPr>
              <w:t>Bereich</w:t>
            </w:r>
          </w:p>
        </w:tc>
        <w:tc>
          <w:tcPr>
            <w:tcW w:type="dxa" w:w="5040"/>
            <w:vAlign w:val="center"/>
          </w:tcPr>
          <w:p>
            <w:pPr>
              <w:spacing w:after="0"/>
            </w:pPr>
            <w:r/>
            <w:r>
              <w:rPr>
                <w:b w:val="0"/>
                <w:color w:val="2F343C"/>
                <w:sz w:val="16"/>
              </w:rPr>
              <w:t>Medien &amp; Öffentlichkeit</w:t>
            </w:r>
          </w:p>
        </w:tc>
      </w:tr>
    </w:tbl>
    <w:p>
      <w:pPr>
        <w:spacing w:before="360"/>
      </w:pPr>
      <w:r>
        <w:rPr>
          <w:i/>
          <w:color w:val="080E20"/>
          <w:sz w:val="26"/>
        </w:rPr>
        <w:t>„Nicht die Reichweite entscheidet über den Wert eines Formats, sondern der Wirkungsraum, den es öffnet: ob Menschen klarer sehen, fairer streiten, Quellen besser prüfen, Würde schützen und demokratische Rückkopplung stärken.“</w:t>
      </w:r>
    </w:p>
    <w:p>
      <w:r>
        <w:br w:type="page"/>
      </w:r>
    </w:p>
    <w:p>
      <w:pPr>
        <w:pStyle w:val="Heading1"/>
      </w:pPr>
      <w:r>
        <w:rPr>
          <w:rFonts w:ascii="Georgia" w:hAnsi="Georgia"/>
          <w:color w:val="080E20"/>
          <w:sz w:val="40"/>
        </w:rPr>
        <w:t>Abstract</w:t>
      </w:r>
    </w:p>
    <w:p>
      <w:pPr>
        <w:spacing w:after="120" w:line="269" w:lineRule="auto"/>
      </w:pPr>
      <w:r>
        <w:rPr>
          <w:color w:val="2F343C"/>
          <w:sz w:val="20"/>
        </w:rPr>
        <w:t>Dieses Dossier formuliert wirkungsorientiertes Hosting neu. Die frühere Fassung war bereits ein wichtiger Schritt: Sie verschob den Blick von Reichweite zu Verantwortung, von Unterhaltung zu Diskurskultur, von Bühne zu Demokratie. Die aktuelle Wirkungsökonomie verlangt nun eine präzisere Sprache und eine systemischere Architektur. Wirkung wird nicht mehr automatisch positiv verstanden. Wirkung ist zunächst neutral und relational: Sie bezeichnet tatsächliche Zustandsveränderung. Bei Sprache, Medien, Plattformen und Narrativen geht es häufig nicht um bereits nachgewiesene Wirkung, sondern um Wirkungspotenziale, Wirkungsrisiken, Resonanzräume und plausible Wirkungspfade.</w:t>
      </w:r>
    </w:p>
    <w:p>
      <w:pPr>
        <w:spacing w:after="120" w:line="269" w:lineRule="auto"/>
      </w:pPr>
      <w:r>
        <w:rPr>
          <w:color w:val="2F343C"/>
          <w:sz w:val="20"/>
        </w:rPr>
        <w:t>Wirkungsorientiertes Hosting wird dadurch nicht kleiner, sondern größer. Es ist keine Technik der freundlichen Moderation und auch kein moralischer Benimmkatalog. Es ist die Kunst, öffentliche Wirkungsräume so zu gestalten, dass Wahrheit zugänglich bleibt, Streit zu Erkenntnis führen kann, Menschenwürde geschützt wird und demokratische Rückkopplung funktioniert. Hosts, Creator:innen, Streamer:innen, Podcaster:innen, Journalist:innen, Talkmaster, Community-Manager:innen und politische Kommunikator:innen werden als Wirkungsträger verstanden. Sie erzeugen nicht nur Inhalte, sondern Resonanzbedingungen.</w:t>
      </w:r>
    </w:p>
    <w:p>
      <w:pPr>
        <w:spacing w:after="120" w:line="269" w:lineRule="auto"/>
      </w:pPr>
      <w:r>
        <w:rPr>
          <w:color w:val="2F343C"/>
          <w:sz w:val="20"/>
        </w:rPr>
        <w:t>Das Dossier verbindet deshalb Begriffsklarheit, Medienwirkungsanalyse, Plattformlogik, Host-Verantwortung, Community-Management, Scorecards, Checklisten und praktische Interventionsmuster. Es grenzt wirkungsorientiertes Hosting klar von Zensur, Gesinnungsprüfung und Social-Credit-Logik ab: Bewertet werden nicht Menschen und private Lebensführung, sondern öffentliche Verstärkungsbedingungen, Transparenz, Quellenklarheit, Korrekturfähigkeit, Moderation, Schutzstandards und der Umgang mit Hochrisiko-Themen.</w:t>
      </w:r>
    </w:p>
    <w:p>
      <w:pPr>
        <w:spacing w:after="120" w:line="269" w:lineRule="auto"/>
      </w:pPr>
      <w:r>
        <w:rPr>
          <w:color w:val="2F343C"/>
          <w:sz w:val="20"/>
        </w:rPr>
        <w:t>Das Ziel ist positive Netto-Wirkung für Mensch, Planet und Demokratie. Im Medienraum bedeutet das: weniger Wirkungsblindheit, mehr Wirkungswahrheit, bessere Wirkungsrückkopplung. Ein Host fragt daher nicht nur: Was will ich sagen? Sondern: Welchen Raum öffne ich, welche Resonanzen verstärke ich, welche Risiken entstehen, welche Menschen werden geschützt, welche Quellen werden sichtbar, welche Korrektur bleibt möglich?</w:t>
      </w:r>
    </w:p>
    <w:p>
      <w:pPr>
        <w:pStyle w:val="Heading1"/>
      </w:pPr>
      <w:r>
        <w:rPr>
          <w:rFonts w:ascii="Georgia" w:hAnsi="Georgia"/>
          <w:color w:val="080E20"/>
          <w:sz w:val="40"/>
        </w:rPr>
        <w:t>Inhaltsübersicht</w:t>
      </w:r>
    </w:p>
    <w:p>
      <w:pPr>
        <w:pStyle w:val="ListBullet"/>
        <w:spacing w:after="120" w:line="269" w:lineRule="auto"/>
      </w:pPr>
      <w:r>
        <w:rPr>
          <w:color w:val="2F343C"/>
          <w:sz w:val="20"/>
        </w:rPr>
        <w:t>Teil I - Warum das Handbuch neu geschrieben werden musste</w:t>
      </w:r>
    </w:p>
    <w:p>
      <w:pPr>
        <w:pStyle w:val="ListBullet"/>
        <w:spacing w:after="120" w:line="269" w:lineRule="auto"/>
      </w:pPr>
      <w:r>
        <w:rPr>
          <w:color w:val="2F343C"/>
          <w:sz w:val="20"/>
        </w:rPr>
        <w:t>Teil II - Die neue Begriffswelt: Wirkung, Potenzial, Raum, Resonanz und Bewertung</w:t>
      </w:r>
    </w:p>
    <w:p>
      <w:pPr>
        <w:pStyle w:val="ListBullet"/>
        <w:spacing w:after="120" w:line="269" w:lineRule="auto"/>
      </w:pPr>
      <w:r>
        <w:rPr>
          <w:color w:val="2F343C"/>
          <w:sz w:val="20"/>
        </w:rPr>
        <w:t>Teil III - Öffentlichkeit, Medien und Plattformen als Wirkungsräume</w:t>
      </w:r>
    </w:p>
    <w:p>
      <w:pPr>
        <w:pStyle w:val="ListBullet"/>
        <w:spacing w:after="120" w:line="269" w:lineRule="auto"/>
      </w:pPr>
      <w:r>
        <w:rPr>
          <w:color w:val="2F343C"/>
          <w:sz w:val="20"/>
        </w:rPr>
        <w:t>Teil IV - Der Host als Wirkungsträger und Resonanzarchitekt</w:t>
      </w:r>
    </w:p>
    <w:p>
      <w:pPr>
        <w:pStyle w:val="ListBullet"/>
        <w:spacing w:after="120" w:line="269" w:lineRule="auto"/>
      </w:pPr>
      <w:r>
        <w:rPr>
          <w:color w:val="2F343C"/>
          <w:sz w:val="20"/>
        </w:rPr>
        <w:t>Teil V - Prinzipien wirkungsorientierten Hostings</w:t>
      </w:r>
    </w:p>
    <w:p>
      <w:pPr>
        <w:pStyle w:val="ListBullet"/>
        <w:spacing w:after="120" w:line="269" w:lineRule="auto"/>
      </w:pPr>
      <w:r>
        <w:rPr>
          <w:color w:val="2F343C"/>
          <w:sz w:val="20"/>
        </w:rPr>
        <w:t>Teil VI - Scorecards, Wirkungsmessung und Ratings ohne Zensur</w:t>
      </w:r>
    </w:p>
    <w:p>
      <w:pPr>
        <w:pStyle w:val="ListBullet"/>
        <w:spacing w:after="120" w:line="269" w:lineRule="auto"/>
      </w:pPr>
      <w:r>
        <w:rPr>
          <w:color w:val="2F343C"/>
          <w:sz w:val="20"/>
        </w:rPr>
        <w:t>Teil VII - Die Praxis: Vorbereitung, Live-Führung, Community, Nachbereitung</w:t>
      </w:r>
    </w:p>
    <w:p>
      <w:pPr>
        <w:pStyle w:val="ListBullet"/>
        <w:spacing w:after="120" w:line="269" w:lineRule="auto"/>
      </w:pPr>
      <w:r>
        <w:rPr>
          <w:color w:val="2F343C"/>
          <w:sz w:val="20"/>
        </w:rPr>
        <w:t>Teil VIII - Formate, Beispiele und Interventionsmuster</w:t>
      </w:r>
    </w:p>
    <w:p>
      <w:pPr>
        <w:pStyle w:val="ListBullet"/>
        <w:spacing w:after="120" w:line="269" w:lineRule="auto"/>
      </w:pPr>
      <w:r>
        <w:rPr>
          <w:color w:val="2F343C"/>
          <w:sz w:val="20"/>
        </w:rPr>
        <w:t>Teil IX - Umsetzung in Akademie, Medienhäusern, Plattformen, Politik und Organisationen</w:t>
      </w:r>
    </w:p>
    <w:p>
      <w:pPr>
        <w:pStyle w:val="ListBullet"/>
        <w:spacing w:after="120" w:line="269" w:lineRule="auto"/>
      </w:pPr>
      <w:r>
        <w:rPr>
          <w:color w:val="2F343C"/>
          <w:sz w:val="20"/>
        </w:rPr>
        <w:t>Anhänge - Glossar, Scorecard, Wirkungsbriefing, Krisenprotokoll, Quellen</w:t>
      </w:r>
    </w:p>
    <w:p>
      <w:pPr>
        <w:spacing w:after="120" w:line="269" w:lineRule="auto"/>
      </w:pPr>
      <w:r>
        <w:rPr>
          <w:color w:val="2F343C"/>
          <w:sz w:val="20"/>
        </w:rPr>
        <w:br w:type="page"/>
      </w:r>
    </w:p>
    <w:p>
      <w:pPr>
        <w:pStyle w:val="Heading1"/>
      </w:pPr>
      <w:r>
        <w:rPr>
          <w:rFonts w:ascii="Georgia" w:hAnsi="Georgia"/>
          <w:color w:val="080E20"/>
          <w:sz w:val="40"/>
        </w:rPr>
        <w:t>Teil I - Warum das Handbuch neu geschrieben werden musste</w:t>
      </w:r>
    </w:p>
    <w:p>
      <w:pPr>
        <w:pStyle w:val="Heading2"/>
      </w:pPr>
      <w:r>
        <w:rPr>
          <w:rFonts w:ascii="Georgia" w:hAnsi="Georgia"/>
          <w:color w:val="080E20"/>
          <w:sz w:val="30"/>
        </w:rPr>
        <w:t>1. Vom guten Handbuch zum systemischen Dossier</w:t>
      </w:r>
    </w:p>
    <w:p>
      <w:pPr>
        <w:spacing w:after="120" w:line="269" w:lineRule="auto"/>
      </w:pPr>
      <w:r>
        <w:rPr>
          <w:color w:val="2F343C"/>
          <w:sz w:val="20"/>
        </w:rPr>
        <w:t>Das bisherige Handbuch hatte eine starke Kernintuition: Digitale Bühnen sind keine Spielplätze. Wer spricht, prägt; wer moderiert, lenkt; wer schweigt, lässt Räume entstehen, die andere füllen. Diese Intuition bleibt richtig. Sie muss aber heute präziser gefasst werden, weil sich die Wirkungsökonomie selbst weiterentwickelt hat.</w:t>
      </w:r>
    </w:p>
    <w:p>
      <w:pPr>
        <w:spacing w:after="120" w:line="269" w:lineRule="auto"/>
      </w:pPr>
      <w:r>
        <w:rPr>
          <w:color w:val="2F343C"/>
          <w:sz w:val="20"/>
        </w:rPr>
        <w:t>Die frühere Fassung nutzte „Wirkung“ häufig in einem normativ positiven Sinn. Die neue Begriffswelt unterscheidet genauer: Wirkung ist zunächst jede tatsächliche Zustandsveränderung. Sie kann positiv, negativ oder neutral sein. Was positiv oder negativ ist, entscheidet nicht die Laune des Hosts, sondern der öffentlich nachvollziehbare Referenzrahmen der SDGs, der Agenda 2030 und SDG+ - also der Beitrag zu Mensch, Planet und Demokratie.</w:t>
      </w:r>
    </w:p>
    <w:p>
      <w:pPr>
        <w:spacing w:after="120" w:line="269" w:lineRule="auto"/>
      </w:pPr>
      <w:r>
        <w:rPr>
          <w:color w:val="2F343C"/>
          <w:sz w:val="20"/>
        </w:rPr>
        <w:t>Gerade bei Medien, Sprache und Narrativen ist diese Präzisierung entscheidend. Ein Satz kann sofort verletzen. Häufiger aber öffnet er zunächst ein Wirkungspotenzial: Er aktiviert Misstrauen, Zugehörigkeit, Angst, Stolz, Trotz, Neugier, Mitgefühl oder Abwertung. Erst über Wiederholung, Anschlusskommunikation, Plattformverstärkung, Community-Normen und politische Übersetzung werden daraus tatsächliche Zustandsveränderungen.</w:t>
      </w:r>
    </w:p>
    <w:p>
      <w:pPr>
        <w:spacing w:after="120" w:line="269" w:lineRule="auto"/>
      </w:pPr>
      <w:r>
        <w:rPr>
          <w:color w:val="2F343C"/>
          <w:sz w:val="20"/>
        </w:rPr>
        <w:t>Das neue Dossier ersetzt deshalb nicht die alte Haltung, sondern macht sie tragfähiger. Es verbindet die poetische Intuition der Bühne mit der systemischen Architektur der Wirkungsökonomie: Aus Bühne wird Wirkungsraum, aus Moderation wird Resonanzgestaltung, aus Reichweite wird verantwortete Verstärkung, aus Scorecards werden Lerninstrumente, aus Community-Regeln wird Diskursarchitektur.</w:t>
      </w:r>
    </w:p>
    <w:p>
      <w:pPr>
        <w:pStyle w:val="Heading2"/>
      </w:pPr>
      <w:r>
        <w:rPr>
          <w:rFonts w:ascii="Georgia" w:hAnsi="Georgia"/>
          <w:color w:val="080E20"/>
          <w:sz w:val="30"/>
        </w:rPr>
        <w:t>2. Was sich gegenüber der früheren Fassung ändert</w:t>
      </w:r>
    </w:p>
    <w:tbl>
      <w:tblPr>
        <w:tblStyle w:val="TableGrid"/>
        <w:tblW w:type="auto" w:w="0"/>
        <w:jc w:val="center"/>
        <w:tblLook w:firstColumn="1" w:firstRow="1" w:lastColumn="0" w:lastRow="0" w:noHBand="0" w:noVBand="1" w:val="04A0"/>
      </w:tblPr>
      <w:tblGrid>
        <w:gridCol w:w="4929"/>
        <w:gridCol w:w="4929"/>
      </w:tblGrid>
      <w:tr>
        <w:tc>
          <w:tcPr>
            <w:tcW w:type="dxa" w:w="4252"/>
            <w:shd w:val="clear" w:color="auto" w:fill="0A1020"/>
          </w:tcPr>
          <w:p>
            <w:pPr>
              <w:spacing w:after="120" w:line="269" w:lineRule="auto"/>
            </w:pPr>
            <w:r>
              <w:rPr>
                <w:sz w:val="20"/>
                <w:b/>
                <w:color w:val="FFFFFF"/>
              </w:rPr>
            </w:r>
            <w:r>
              <w:rPr>
                <w:sz w:val="20"/>
                <w:b/>
                <w:color w:val="FFFFFF"/>
              </w:rPr>
              <w:t>Frühere Fassung</w:t>
            </w:r>
          </w:p>
        </w:tc>
        <w:tc>
          <w:tcPr>
            <w:tcW w:type="dxa" w:w="4819"/>
            <w:shd w:val="clear" w:color="auto" w:fill="0A1020"/>
          </w:tcPr>
          <w:p>
            <w:pPr>
              <w:spacing w:after="120" w:line="269" w:lineRule="auto"/>
            </w:pPr>
            <w:r>
              <w:rPr>
                <w:sz w:val="20"/>
                <w:b/>
                <w:color w:val="FFFFFF"/>
              </w:rPr>
            </w:r>
            <w:r>
              <w:rPr>
                <w:sz w:val="20"/>
                <w:b/>
                <w:color w:val="FFFFFF"/>
              </w:rPr>
              <w:t>Neue Fassung</w:t>
            </w:r>
          </w:p>
        </w:tc>
      </w:tr>
      <w:tr>
        <w:tc>
          <w:tcPr>
            <w:tcW w:type="dxa" w:w="4252"/>
          </w:tcPr>
          <w:p>
            <w:pPr>
              <w:spacing w:after="120" w:line="269" w:lineRule="auto"/>
            </w:pPr>
            <w:r>
              <w:rPr>
                <w:color w:val="2F343C"/>
                <w:sz w:val="20"/>
                <w:b/>
              </w:rPr>
            </w:r>
            <w:r>
              <w:rPr>
                <w:color w:val="2F343C"/>
                <w:sz w:val="20"/>
                <w:b/>
              </w:rPr>
              <w:t>Wirkung wurde häufig als positive Qualität verstanden.</w:t>
            </w:r>
          </w:p>
        </w:tc>
        <w:tc>
          <w:tcPr>
            <w:tcW w:type="dxa" w:w="4819"/>
          </w:tcPr>
          <w:p>
            <w:pPr>
              <w:spacing w:after="120" w:line="269" w:lineRule="auto"/>
            </w:pPr>
            <w:r>
              <w:rPr>
                <w:color w:val="2F343C"/>
                <w:sz w:val="20"/>
              </w:rPr>
            </w:r>
            <w:r>
              <w:rPr>
                <w:color w:val="2F343C"/>
                <w:sz w:val="20"/>
              </w:rPr>
              <w:t>Wirkung wird neutral und relational definiert; bewertet wird erst am Referenzrahmen SDGs / Agenda 2030 / SDG+.</w:t>
            </w:r>
          </w:p>
        </w:tc>
      </w:tr>
      <w:tr>
        <w:tc>
          <w:tcPr>
            <w:tcW w:type="dxa" w:w="4252"/>
          </w:tcPr>
          <w:p>
            <w:pPr>
              <w:spacing w:after="120" w:line="269" w:lineRule="auto"/>
            </w:pPr>
            <w:r>
              <w:rPr>
                <w:color w:val="2F343C"/>
                <w:sz w:val="20"/>
                <w:b/>
              </w:rPr>
            </w:r>
            <w:r>
              <w:rPr>
                <w:color w:val="2F343C"/>
                <w:sz w:val="20"/>
                <w:b/>
              </w:rPr>
              <w:t>Der digitale Raum wurde als Bühne und Resonanzraum beschrieben.</w:t>
            </w:r>
          </w:p>
        </w:tc>
        <w:tc>
          <w:tcPr>
            <w:tcW w:type="dxa" w:w="4819"/>
          </w:tcPr>
          <w:p>
            <w:pPr>
              <w:spacing w:after="120" w:line="269" w:lineRule="auto"/>
            </w:pPr>
            <w:r>
              <w:rPr>
                <w:color w:val="2F343C"/>
                <w:sz w:val="20"/>
              </w:rPr>
            </w:r>
            <w:r>
              <w:rPr>
                <w:color w:val="2F343C"/>
                <w:sz w:val="20"/>
              </w:rPr>
              <w:t>Der digitale Raum wird als Wirkungsraum mit Wirkungsträgern, Wirkungsempfängern, Resonanzräumen, Wirkpfaden und Rückkopplungen modelliert.</w:t>
            </w:r>
          </w:p>
        </w:tc>
      </w:tr>
      <w:tr>
        <w:tc>
          <w:tcPr>
            <w:tcW w:type="dxa" w:w="4252"/>
          </w:tcPr>
          <w:p>
            <w:pPr>
              <w:spacing w:after="120" w:line="269" w:lineRule="auto"/>
            </w:pPr>
            <w:r>
              <w:rPr>
                <w:color w:val="2F343C"/>
                <w:sz w:val="20"/>
                <w:b/>
              </w:rPr>
            </w:r>
            <w:r>
              <w:rPr>
                <w:color w:val="2F343C"/>
                <w:sz w:val="20"/>
                <w:b/>
              </w:rPr>
              <w:t>Scorecards bewerteten vor allem Diskurskultur, Salienz, Verantwortung, Impact und Resonanz.</w:t>
            </w:r>
          </w:p>
        </w:tc>
        <w:tc>
          <w:tcPr>
            <w:tcW w:type="dxa" w:w="4819"/>
          </w:tcPr>
          <w:p>
            <w:pPr>
              <w:spacing w:after="120" w:line="269" w:lineRule="auto"/>
            </w:pPr>
            <w:r>
              <w:rPr>
                <w:color w:val="2F343C"/>
                <w:sz w:val="20"/>
              </w:rPr>
            </w:r>
            <w:r>
              <w:rPr>
                <w:color w:val="2F343C"/>
                <w:sz w:val="20"/>
              </w:rPr>
              <w:t>Scorecards unterscheiden stärker zwischen Wirkungspotenzial, Wirkungsrisiko, Transparenz, Quellenklarheit, Plattformverstärkung, Moderation, Schutzräumen und Korrekturfähigkeit.</w:t>
            </w:r>
          </w:p>
        </w:tc>
      </w:tr>
      <w:tr>
        <w:tc>
          <w:tcPr>
            <w:tcW w:type="dxa" w:w="4252"/>
          </w:tcPr>
          <w:p>
            <w:pPr>
              <w:spacing w:after="120" w:line="269" w:lineRule="auto"/>
            </w:pPr>
            <w:r>
              <w:rPr>
                <w:color w:val="2F343C"/>
                <w:sz w:val="20"/>
                <w:b/>
              </w:rPr>
            </w:r>
            <w:r>
              <w:rPr>
                <w:color w:val="2F343C"/>
                <w:sz w:val="20"/>
                <w:b/>
              </w:rPr>
              <w:t>Hosts wurden als Kurator:innen oder Hüter:innen beschrieben.</w:t>
            </w:r>
          </w:p>
        </w:tc>
        <w:tc>
          <w:tcPr>
            <w:tcW w:type="dxa" w:w="4819"/>
          </w:tcPr>
          <w:p>
            <w:pPr>
              <w:spacing w:after="120" w:line="269" w:lineRule="auto"/>
            </w:pPr>
            <w:r>
              <w:rPr>
                <w:color w:val="2F343C"/>
                <w:sz w:val="20"/>
              </w:rPr>
            </w:r>
            <w:r>
              <w:rPr>
                <w:color w:val="2F343C"/>
                <w:sz w:val="20"/>
              </w:rPr>
              <w:t>Hosts werden als Resonanzarchitekt:innen und öffentliche Wirkungsträger:innen verstanden.</w:t>
            </w:r>
          </w:p>
        </w:tc>
      </w:tr>
      <w:tr>
        <w:tc>
          <w:tcPr>
            <w:tcW w:type="dxa" w:w="4252"/>
          </w:tcPr>
          <w:p>
            <w:pPr>
              <w:spacing w:after="120" w:line="269" w:lineRule="auto"/>
            </w:pPr>
            <w:r>
              <w:rPr>
                <w:color w:val="2F343C"/>
                <w:sz w:val="20"/>
                <w:b/>
              </w:rPr>
            </w:r>
            <w:r>
              <w:rPr>
                <w:color w:val="2F343C"/>
                <w:sz w:val="20"/>
                <w:b/>
              </w:rPr>
              <w:t>Plattformen erschienen als Umgebung.</w:t>
            </w:r>
          </w:p>
        </w:tc>
        <w:tc>
          <w:tcPr>
            <w:tcW w:type="dxa" w:w="4819"/>
          </w:tcPr>
          <w:p>
            <w:pPr>
              <w:spacing w:after="120" w:line="269" w:lineRule="auto"/>
            </w:pPr>
            <w:r>
              <w:rPr>
                <w:color w:val="2F343C"/>
                <w:sz w:val="20"/>
              </w:rPr>
            </w:r>
            <w:r>
              <w:rPr>
                <w:color w:val="2F343C"/>
                <w:sz w:val="20"/>
              </w:rPr>
              <w:t>Plattformen werden als Verstärkungsarchitektur gelesen: Feeds, Rankings, Trends, Monetarisierung und Empfehlungen sind Wirkungshebel.</w:t>
            </w:r>
          </w:p>
        </w:tc>
      </w:tr>
      <w:tr>
        <w:tc>
          <w:tcPr>
            <w:tcW w:type="dxa" w:w="4252"/>
          </w:tcPr>
          <w:p>
            <w:pPr>
              <w:spacing w:after="120" w:line="269" w:lineRule="auto"/>
            </w:pPr>
            <w:r>
              <w:rPr>
                <w:color w:val="2F343C"/>
                <w:sz w:val="20"/>
                <w:b/>
              </w:rPr>
            </w:r>
            <w:r>
              <w:rPr>
                <w:color w:val="2F343C"/>
                <w:sz w:val="20"/>
                <w:b/>
              </w:rPr>
              <w:t>Zertifizierung wurde als Anerkennung gedacht.</w:t>
            </w:r>
          </w:p>
        </w:tc>
        <w:tc>
          <w:tcPr>
            <w:tcW w:type="dxa" w:w="4819"/>
          </w:tcPr>
          <w:p>
            <w:pPr>
              <w:spacing w:after="120" w:line="269" w:lineRule="auto"/>
            </w:pPr>
            <w:r>
              <w:rPr>
                <w:color w:val="2F343C"/>
                <w:sz w:val="20"/>
              </w:rPr>
            </w:r>
            <w:r>
              <w:rPr>
                <w:color w:val="2F343C"/>
                <w:sz w:val="20"/>
              </w:rPr>
              <w:t>Ratings werden ausdrücklich nicht als Gesinnungsprüfung verstanden, sondern als Bewertung öffentlicher Verstärkungsbedingungen mit Transparenz, Verhältnismäßigkeit und Anfechtbarkeit.</w:t>
            </w:r>
          </w:p>
        </w:tc>
      </w:tr>
    </w:tbl>
    <w:p>
      <w:pPr>
        <w:spacing w:after="120" w:line="269" w:lineRule="auto"/>
      </w:pPr>
    </w:p>
    <w:p>
      <w:pPr>
        <w:pStyle w:val="Heading2"/>
      </w:pPr>
      <w:r>
        <w:rPr>
          <w:rFonts w:ascii="Georgia" w:hAnsi="Georgia"/>
          <w:color w:val="080E20"/>
          <w:sz w:val="30"/>
        </w:rPr>
        <w:t>3. Die zentrale Leitfrage</w:t>
      </w:r>
    </w:p>
    <w:p>
      <w:pPr>
        <w:spacing w:after="120" w:line="269" w:lineRule="auto"/>
      </w:pPr>
      <w:r>
        <w:rPr>
          <w:color w:val="2F343C"/>
          <w:sz w:val="20"/>
        </w:rPr>
        <w:t>Das alte Handbuch fragte: Wie kann ein Host verantwortungsvoll wirken? Das neue Dossier fragt zusätzlich: Welche Wirkungsräume werden durch ein Format, eine Sprache, eine Plattformlogik und eine Community-Struktur überhaupt geöffnet?</w:t>
      </w:r>
    </w:p>
    <w:tbl>
      <w:tblPr>
        <w:tblW w:type="auto" w:w="0"/>
        <w:jc w:val="center"/>
        <w:tblLook w:firstColumn="1" w:firstRow="1" w:lastColumn="0" w:lastRow="0" w:noHBand="0" w:noVBand="1" w:val="04A0"/>
      </w:tblPr>
      <w:tblGrid>
        <w:gridCol w:w="9858"/>
      </w:tblGrid>
      <w:tr>
        <w:tc>
          <w:tcPr>
            <w:tcW w:type="dxa" w:w="9858"/>
            <w:vAlign w:val="center"/>
            <w:shd w:val="clear" w:color="auto" w:fill="EAF4EF"/>
          </w:tcPr>
          <w:p>
            <w:pPr>
              <w:spacing w:after="120" w:line="269" w:lineRule="auto"/>
            </w:pPr>
            <w:r>
              <w:rPr>
                <w:color w:val="2F343C"/>
                <w:sz w:val="20"/>
              </w:rPr>
            </w:r>
            <w:r>
              <w:rPr>
                <w:color w:val="2F343C"/>
                <w:sz w:val="20"/>
              </w:rPr>
              <w:t>Neue Leitfrage</w:t>
              <w:br/>
            </w:r>
            <w:r>
              <w:rPr>
                <w:color w:val="2F343C"/>
                <w:sz w:val="20"/>
              </w:rPr>
              <w:t>Nicht: „Wie wirke ich gut?“ Sondern: „Welche Zustände können durch mein Format, meine Sprache, meine Gästeauswahl, meine Moderation, meine Community und meine Verstärkung entstehen - und wie führe ich diese Wirkungspotenziale in positive Netto-Wirkung zurück?“</w:t>
            </w:r>
          </w:p>
        </w:tc>
      </w:tr>
    </w:tbl>
    <w:p>
      <w:pPr>
        <w:spacing w:after="120" w:line="269" w:lineRule="auto"/>
      </w:pPr>
    </w:p>
    <w:p>
      <w:pPr>
        <w:spacing w:after="120" w:line="269" w:lineRule="auto"/>
      </w:pPr>
      <w:r>
        <w:rPr>
          <w:color w:val="2F343C"/>
          <w:sz w:val="20"/>
        </w:rPr>
        <w:t>Damit verschiebt sich die Verantwortung vom einzelnen Satz zur Architektur des öffentlichen Raums. Ein Host ist nicht allmächtig. Aber ein Host ist auch nicht neutral. Er oder sie wählt Themen, Gäste, Zeitpunkte, Einstiege, Begriffe, Unterbrechungen, Reaktionen, Korrekturen, Clips, Titelbilder, Beschreibungen, Community-Regeln und Nachbereitungen. All das sind gesellschaftliche Wirkstoffe - als Analogie verstanden: Auslöser mit Wirkungspotenzial.</w:t>
      </w:r>
    </w:p>
    <w:p>
      <w:pPr>
        <w:pStyle w:val="Heading1"/>
      </w:pPr>
      <w:r>
        <w:rPr>
          <w:rFonts w:ascii="Georgia" w:hAnsi="Georgia"/>
          <w:color w:val="080E20"/>
          <w:sz w:val="40"/>
        </w:rPr>
        <w:t>Teil II - Die neue Begriffswelt</w:t>
      </w:r>
    </w:p>
    <w:p>
      <w:pPr>
        <w:pStyle w:val="Heading2"/>
      </w:pPr>
      <w:r>
        <w:rPr>
          <w:rFonts w:ascii="Georgia" w:hAnsi="Georgia"/>
          <w:color w:val="080E20"/>
          <w:sz w:val="30"/>
        </w:rPr>
        <w:t>4. Wirkung: tatsächliche Zustandsveränderung</w:t>
      </w:r>
    </w:p>
    <w:p>
      <w:pPr>
        <w:spacing w:after="120" w:line="269" w:lineRule="auto"/>
      </w:pPr>
      <w:r>
        <w:rPr>
          <w:color w:val="2F343C"/>
          <w:sz w:val="20"/>
        </w:rPr>
        <w:t>Wirkung ist die tatsächliche Veränderung von Zuständen. Im Medienraum können solche Zustände psychisch, sozial, institutionell, epistemisch oder demokratisch sein. Ein Stream kann nicht nur informieren, sondern Vertrauen stärken oder schwächen, Zugehörigkeit erzeugen oder zerstören, Feindbilder normalisieren oder entkräften, Quellenklarheit schaffen oder Wirklichkeitsprüfung erschweren.</w:t>
      </w:r>
    </w:p>
    <w:p>
      <w:pPr>
        <w:spacing w:after="120" w:line="269" w:lineRule="auto"/>
      </w:pPr>
      <w:r>
        <w:rPr>
          <w:color w:val="2F343C"/>
          <w:sz w:val="20"/>
        </w:rPr>
        <w:t>Wirkung ist deshalb nicht dasselbe wie Absicht. Ein Host kann friedlich wirken wollen und dennoch Eskalation belohnen. Ein Creator kann aufklären wollen und durch unklare Quellen Misstrauen verstärken. Eine Redaktion kann ausgewogen wirken wollen und durch False Balance eine wissenschaftlich gut belegte Sachlage relativieren. Die Wirkungsökonomie fragt daher nicht zuerst nach der guten Absicht, sondern nach dem Zustandswechsel.</w:t>
      </w:r>
    </w:p>
    <w:p>
      <w:pPr>
        <w:spacing w:after="120" w:line="269" w:lineRule="auto"/>
      </w:pPr>
      <w:r>
        <w:rPr>
          <w:color w:val="2F343C"/>
          <w:sz w:val="20"/>
        </w:rPr>
        <w:t>Wirkung ist auch nicht Output. Ein Video, eine Episode, ein Livestream, ein Kommentar oder ein Clip sind Outputs. Wirkung entsteht erst, wenn dadurch etwas in einem Menschen, einer Community, einem Diskurs, einer Institution oder einer gesellschaftlichen Rückkopplung anders wird.</w:t>
      </w:r>
    </w:p>
    <w:p>
      <w:pPr>
        <w:pStyle w:val="Heading2"/>
      </w:pPr>
      <w:r>
        <w:rPr>
          <w:rFonts w:ascii="Georgia" w:hAnsi="Georgia"/>
          <w:color w:val="080E20"/>
          <w:sz w:val="30"/>
        </w:rPr>
        <w:t>5. Wirkungspotenzial und Wirkungsrisiko</w:t>
      </w:r>
    </w:p>
    <w:p>
      <w:pPr>
        <w:spacing w:after="120" w:line="269" w:lineRule="auto"/>
      </w:pPr>
      <w:r>
        <w:rPr>
          <w:color w:val="2F343C"/>
          <w:sz w:val="20"/>
        </w:rPr>
        <w:t>Bei Medien ist Vorsicht geboten: Meist lässt sich nicht sofort beweisen, dass ein bestimmter Satz eine bestimmte gesellschaftliche Wirkung ausgelöst hat. Deshalb arbeitet die Wirkungsökonomie hier mit Wirkungspotenzial, Wirkungsrisiko und Wirkungspfaden. Wirkungspotenzial beschreibt die Möglichkeit, dass eine positive, negative oder ambivalente Wirkung eintreten kann. Wirkungsrisiko beschreibt die Möglichkeit destabilisierender Wirkung.</w:t>
      </w:r>
    </w:p>
    <w:p>
      <w:pPr>
        <w:spacing w:after="120" w:line="269" w:lineRule="auto"/>
      </w:pPr>
      <w:r>
        <w:rPr>
          <w:color w:val="2F343C"/>
          <w:sz w:val="20"/>
        </w:rPr>
        <w:t>Ein Frame wie „Flüchtlingswelle“ ist nicht automatisch der Nachweis einer eingetretenen politischen Wirkung. Er besitzt aber ein erkennbares Wirkungspotenzial: Er kann Menschen als Naturkatastrophe rahmen, Kontrolle statt Schutz nahelegen und Resonanzräume von Angst oder Abwehr öffnen. Eine Wirkungsanalyse benennt diese Möglichkeit, ohne Absichten zu unterstellen und ohne empirische Gewissheit vorzutäuschen.</w:t>
      </w:r>
    </w:p>
    <w:p>
      <w:pPr>
        <w:spacing w:after="120" w:line="269" w:lineRule="auto"/>
      </w:pPr>
      <w:r>
        <w:rPr>
          <w:color w:val="2F343C"/>
          <w:sz w:val="20"/>
        </w:rPr>
        <w:t>Diese Präzision schützt die Freiheit. Sie ermöglicht Kritik an Resonanzräumen, ohne Menschen zu pathologisieren oder Meinungen zu verbieten. Ein Faktencheck fragt: Stimmt die Aussage? Eine Wirkungsanalyse fragt: Welche Resonanzräume, Wirkungspotenziale und Rückkopplungspfade öffnet diese Aussage? Beide Prüfungen sind verschieden und müssen sauber getrennt werden.</w:t>
      </w:r>
    </w:p>
    <w:tbl>
      <w:tblPr>
        <w:tblStyle w:val="TableGrid"/>
        <w:tblW w:type="auto" w:w="0"/>
        <w:jc w:val="center"/>
        <w:tblLook w:firstColumn="1" w:firstRow="1" w:lastColumn="0" w:lastRow="0" w:noHBand="0" w:noVBand="1" w:val="04A0"/>
      </w:tblPr>
      <w:tblGrid>
        <w:gridCol w:w="4929"/>
        <w:gridCol w:w="4929"/>
      </w:tblGrid>
      <w:tr>
        <w:tc>
          <w:tcPr>
            <w:tcW w:type="dxa" w:w="2551"/>
            <w:shd w:val="clear" w:color="auto" w:fill="0A1020"/>
          </w:tcPr>
          <w:p>
            <w:pPr>
              <w:spacing w:after="120" w:line="269" w:lineRule="auto"/>
            </w:pPr>
            <w:r>
              <w:rPr>
                <w:sz w:val="20"/>
                <w:b/>
                <w:color w:val="FFFFFF"/>
              </w:rPr>
            </w:r>
            <w:r>
              <w:rPr>
                <w:sz w:val="20"/>
                <w:b/>
                <w:color w:val="FFFFFF"/>
              </w:rPr>
              <w:t>Begriff</w:t>
            </w:r>
          </w:p>
        </w:tc>
        <w:tc>
          <w:tcPr>
            <w:tcW w:type="dxa" w:w="6520"/>
            <w:shd w:val="clear" w:color="auto" w:fill="0A1020"/>
          </w:tcPr>
          <w:p>
            <w:pPr>
              <w:spacing w:after="120" w:line="269" w:lineRule="auto"/>
            </w:pPr>
            <w:r>
              <w:rPr>
                <w:sz w:val="20"/>
                <w:b/>
                <w:color w:val="FFFFFF"/>
              </w:rPr>
            </w:r>
            <w:r>
              <w:rPr>
                <w:sz w:val="20"/>
                <w:b/>
                <w:color w:val="FFFFFF"/>
              </w:rPr>
              <w:t>Bedeutung im Hosting</w:t>
            </w:r>
          </w:p>
        </w:tc>
      </w:tr>
      <w:tr>
        <w:tc>
          <w:tcPr>
            <w:tcW w:type="dxa" w:w="2551"/>
          </w:tcPr>
          <w:p>
            <w:pPr>
              <w:spacing w:after="120" w:line="269" w:lineRule="auto"/>
            </w:pPr>
            <w:r>
              <w:rPr>
                <w:color w:val="2F343C"/>
                <w:sz w:val="20"/>
                <w:b/>
              </w:rPr>
            </w:r>
            <w:r>
              <w:rPr>
                <w:color w:val="2F343C"/>
                <w:sz w:val="20"/>
                <w:b/>
              </w:rPr>
              <w:t>Wirkung</w:t>
            </w:r>
          </w:p>
        </w:tc>
        <w:tc>
          <w:tcPr>
            <w:tcW w:type="dxa" w:w="6520"/>
          </w:tcPr>
          <w:p>
            <w:pPr>
              <w:spacing w:after="120" w:line="269" w:lineRule="auto"/>
            </w:pPr>
            <w:r>
              <w:rPr>
                <w:color w:val="2F343C"/>
                <w:sz w:val="20"/>
              </w:rPr>
            </w:r>
            <w:r>
              <w:rPr>
                <w:color w:val="2F343C"/>
                <w:sz w:val="20"/>
              </w:rPr>
              <w:t>Eingetretene Zustandsveränderung, etwa mehr Vertrauen, mehr Angst, bessere Quellenklarheit oder schwächere Diskursfähigkeit.</w:t>
            </w:r>
          </w:p>
        </w:tc>
      </w:tr>
      <w:tr>
        <w:tc>
          <w:tcPr>
            <w:tcW w:type="dxa" w:w="2551"/>
          </w:tcPr>
          <w:p>
            <w:pPr>
              <w:spacing w:after="120" w:line="269" w:lineRule="auto"/>
            </w:pPr>
            <w:r>
              <w:rPr>
                <w:color w:val="2F343C"/>
                <w:sz w:val="20"/>
                <w:b/>
              </w:rPr>
            </w:r>
            <w:r>
              <w:rPr>
                <w:color w:val="2F343C"/>
                <w:sz w:val="20"/>
                <w:b/>
              </w:rPr>
              <w:t>Wirkungspotenzial</w:t>
            </w:r>
          </w:p>
        </w:tc>
        <w:tc>
          <w:tcPr>
            <w:tcW w:type="dxa" w:w="6520"/>
          </w:tcPr>
          <w:p>
            <w:pPr>
              <w:spacing w:after="120" w:line="269" w:lineRule="auto"/>
            </w:pPr>
            <w:r>
              <w:rPr>
                <w:color w:val="2F343C"/>
                <w:sz w:val="20"/>
              </w:rPr>
            </w:r>
            <w:r>
              <w:rPr>
                <w:color w:val="2F343C"/>
                <w:sz w:val="20"/>
              </w:rPr>
              <w:t>Möglichkeit, dass eine Sprache, ein Format oder eine Dynamik bestimmte Zustände erzeugt.</w:t>
            </w:r>
          </w:p>
        </w:tc>
      </w:tr>
      <w:tr>
        <w:tc>
          <w:tcPr>
            <w:tcW w:type="dxa" w:w="2551"/>
          </w:tcPr>
          <w:p>
            <w:pPr>
              <w:spacing w:after="120" w:line="269" w:lineRule="auto"/>
            </w:pPr>
            <w:r>
              <w:rPr>
                <w:color w:val="2F343C"/>
                <w:sz w:val="20"/>
                <w:b/>
              </w:rPr>
            </w:r>
            <w:r>
              <w:rPr>
                <w:color w:val="2F343C"/>
                <w:sz w:val="20"/>
                <w:b/>
              </w:rPr>
              <w:t>Wirkungsrisiko</w:t>
            </w:r>
          </w:p>
        </w:tc>
        <w:tc>
          <w:tcPr>
            <w:tcW w:type="dxa" w:w="6520"/>
          </w:tcPr>
          <w:p>
            <w:pPr>
              <w:spacing w:after="120" w:line="269" w:lineRule="auto"/>
            </w:pPr>
            <w:r>
              <w:rPr>
                <w:color w:val="2F343C"/>
                <w:sz w:val="20"/>
              </w:rPr>
            </w:r>
            <w:r>
              <w:rPr>
                <w:color w:val="2F343C"/>
                <w:sz w:val="20"/>
              </w:rPr>
              <w:t>Möglichkeit, dass ein Format oder eine Verstärkung Menschenwürde, Vertrauen, Demokratie oder psychische Sicherheit schwächt.</w:t>
            </w:r>
          </w:p>
        </w:tc>
      </w:tr>
      <w:tr>
        <w:tc>
          <w:tcPr>
            <w:tcW w:type="dxa" w:w="2551"/>
          </w:tcPr>
          <w:p>
            <w:pPr>
              <w:spacing w:after="120" w:line="269" w:lineRule="auto"/>
            </w:pPr>
            <w:r>
              <w:rPr>
                <w:color w:val="2F343C"/>
                <w:sz w:val="20"/>
                <w:b/>
              </w:rPr>
            </w:r>
            <w:r>
              <w:rPr>
                <w:color w:val="2F343C"/>
                <w:sz w:val="20"/>
                <w:b/>
              </w:rPr>
              <w:t>Wirkpfad</w:t>
            </w:r>
          </w:p>
        </w:tc>
        <w:tc>
          <w:tcPr>
            <w:tcW w:type="dxa" w:w="6520"/>
          </w:tcPr>
          <w:p>
            <w:pPr>
              <w:spacing w:after="120" w:line="269" w:lineRule="auto"/>
            </w:pPr>
            <w:r>
              <w:rPr>
                <w:color w:val="2F343C"/>
                <w:sz w:val="20"/>
              </w:rPr>
            </w:r>
            <w:r>
              <w:rPr>
                <w:color w:val="2F343C"/>
                <w:sz w:val="20"/>
              </w:rPr>
              <w:t>Plausibler Weg von Auslöser über Resonanz und Verstärkung bis zur möglichen Wirkung.</w:t>
            </w:r>
          </w:p>
        </w:tc>
      </w:tr>
      <w:tr>
        <w:tc>
          <w:tcPr>
            <w:tcW w:type="dxa" w:w="2551"/>
          </w:tcPr>
          <w:p>
            <w:pPr>
              <w:spacing w:after="120" w:line="269" w:lineRule="auto"/>
            </w:pPr>
            <w:r>
              <w:rPr>
                <w:color w:val="2F343C"/>
                <w:sz w:val="20"/>
                <w:b/>
              </w:rPr>
            </w:r>
            <w:r>
              <w:rPr>
                <w:color w:val="2F343C"/>
                <w:sz w:val="20"/>
                <w:b/>
              </w:rPr>
              <w:t>Wirkungsnachweis</w:t>
            </w:r>
          </w:p>
        </w:tc>
        <w:tc>
          <w:tcPr>
            <w:tcW w:type="dxa" w:w="6520"/>
          </w:tcPr>
          <w:p>
            <w:pPr>
              <w:spacing w:after="120" w:line="269" w:lineRule="auto"/>
            </w:pPr>
            <w:r>
              <w:rPr>
                <w:color w:val="2F343C"/>
                <w:sz w:val="20"/>
              </w:rPr>
            </w:r>
            <w:r>
              <w:rPr>
                <w:color w:val="2F343C"/>
                <w:sz w:val="20"/>
              </w:rPr>
              <w:t>Empirische Prüfung, dass eine behauptete Wirkung tatsächlich eingetreten ist.</w:t>
            </w:r>
          </w:p>
        </w:tc>
      </w:tr>
    </w:tbl>
    <w:p>
      <w:pPr>
        <w:spacing w:after="120" w:line="269" w:lineRule="auto"/>
      </w:pPr>
    </w:p>
    <w:p>
      <w:pPr>
        <w:pStyle w:val="Heading2"/>
      </w:pPr>
      <w:r>
        <w:rPr>
          <w:rFonts w:ascii="Georgia" w:hAnsi="Georgia"/>
          <w:color w:val="080E20"/>
          <w:sz w:val="30"/>
        </w:rPr>
        <w:t>6. Wirkungsraum, Resonanzraum und Wirkungsempfänger</w:t>
      </w:r>
    </w:p>
    <w:p>
      <w:pPr>
        <w:spacing w:after="120" w:line="269" w:lineRule="auto"/>
      </w:pPr>
      <w:r>
        <w:rPr>
          <w:color w:val="2F343C"/>
          <w:sz w:val="20"/>
        </w:rPr>
        <w:t>Ein Wirkungsraum ist der Bereich, in dem Kommunikation Folgen entfaltet. Im Hosting gibt es nie nur einen Raum. Ein Livestream hat mindestens den Gesprächsraum zwischen Host und Gästen, den Chatraum, den Plattformraum, den späteren Clipraum, den Kommentarraum, den Resonanzraum der Zielgruppen und den demokratischen Gesamtraum.</w:t>
      </w:r>
    </w:p>
    <w:p>
      <w:pPr>
        <w:spacing w:after="120" w:line="269" w:lineRule="auto"/>
      </w:pPr>
      <w:r>
        <w:rPr>
          <w:color w:val="2F343C"/>
          <w:sz w:val="20"/>
        </w:rPr>
        <w:t>Ein Resonanzraum ist der soziale, mediale oder emotionale Raum, in dem Sprache, Bilder, Narrative oder Ereignisse Anschlussfähigkeit erzeugen. Resonanz bedeutet nicht Zustimmung. Sie bedeutet: Etwas findet Anschluss, wird wiederholt, gefühlt, geteilt, bekämpft, ironisiert, erinnert oder politisch übersetzt.</w:t>
      </w:r>
    </w:p>
    <w:p>
      <w:pPr>
        <w:spacing w:after="120" w:line="269" w:lineRule="auto"/>
      </w:pPr>
      <w:r>
        <w:rPr>
          <w:color w:val="2F343C"/>
          <w:sz w:val="20"/>
        </w:rPr>
        <w:t>Wirkungsempfänger sind nicht nur direkte Zuschauer:innen. Wirkungsempfänger können auch Menschen sein, über die gesprochen wird, ohne dass sie anwesend sind: Minderheiten, Kinder, Pflegekräfte, Geflüchtete, Betroffene digitaler Gewalt, Politiker:innen, Wissenschaftler:innen, ganze Institutionen oder zukünftige Generationen. Wirkungsorientiertes Hosting fragt deshalb immer: Wer ist im Raum, wer ist nicht im Raum, wer wird über den Raum betroffen?</w:t>
      </w:r>
    </w:p>
    <w:p>
      <w:pPr>
        <w:pStyle w:val="Heading2"/>
      </w:pPr>
      <w:r>
        <w:rPr>
          <w:rFonts w:ascii="Georgia" w:hAnsi="Georgia"/>
          <w:color w:val="080E20"/>
          <w:sz w:val="30"/>
        </w:rPr>
        <w:t>7. Netto-Wirkung, positive Netto-Wirkung und Wirkungsgrenzen</w:t>
      </w:r>
    </w:p>
    <w:p>
      <w:pPr>
        <w:spacing w:after="120" w:line="269" w:lineRule="auto"/>
      </w:pPr>
      <w:r>
        <w:rPr>
          <w:color w:val="2F343C"/>
          <w:sz w:val="20"/>
        </w:rPr>
        <w:t>Die Zielgröße der Wirkungsökonomie ist positive Netto-Wirkung für Mensch, Planet und Demokratie. Im Hosting heißt das: Ein Format kann unterhaltsam sein, emotional sein, kritisch sein, unbequem sein und trotzdem positive Netto-Wirkung erzeugen, wenn es Orientierung, Quellenklarheit, Würde, Streitfähigkeit und demokratische Rückkopplung stärkt.</w:t>
      </w:r>
    </w:p>
    <w:p>
      <w:pPr>
        <w:spacing w:after="120" w:line="269" w:lineRule="auto"/>
      </w:pPr>
      <w:r>
        <w:rPr>
          <w:color w:val="2F343C"/>
          <w:sz w:val="20"/>
        </w:rPr>
        <w:t>Netto-Wirkung ist keine einfache Addition. Ein Format kann viele gute Momente haben und dennoch eine rote Linie überschreiten. Wenn ein Gespräch Menschen entwürdigt, Minderjährige gefährdet, gezielt Desinformation normalisiert oder digitale Gewalt anheizt, darf das nicht durch hohe Reichweite, Bildungseffekte oder einzelne gute Fragen schöngerechnet werden.</w:t>
      </w:r>
    </w:p>
    <w:p>
      <w:pPr>
        <w:spacing w:after="120" w:line="269" w:lineRule="auto"/>
      </w:pPr>
      <w:r>
        <w:rPr>
          <w:color w:val="2F343C"/>
          <w:sz w:val="20"/>
        </w:rPr>
        <w:t>Die Reverse Merit Order gilt auch im Medienraum als Schutzlogik: Das schwächste zentrale Wirkungsfeld begrenzt die Gesamtbewertung. Ein „spannendes“ Gespräch mit entwürdigender Sprache bleibt problematisch. Ein „ausgewogener“ Talk mit unkommentierter Falschbehauptung in einem Hochrisiko-Thema bleibt riskant. Ein „authentischer“ Stream mit verdeckter Werbung an Minderjährige bleibt nicht durch Sympathie entschuldigt.</w:t>
      </w:r>
    </w:p>
    <w:p>
      <w:pPr>
        <w:pStyle w:val="Heading2"/>
      </w:pPr>
      <w:r>
        <w:rPr>
          <w:rFonts w:ascii="Georgia" w:hAnsi="Georgia"/>
          <w:color w:val="080E20"/>
          <w:sz w:val="30"/>
        </w:rPr>
        <w:t>8. Wirkungskompetenz als neue Medienkompetenz</w:t>
      </w:r>
    </w:p>
    <w:p>
      <w:pPr>
        <w:spacing w:after="120" w:line="269" w:lineRule="auto"/>
      </w:pPr>
      <w:r>
        <w:rPr>
          <w:color w:val="2F343C"/>
          <w:sz w:val="20"/>
        </w:rPr>
        <w:t>Wirkungskompetenz ist die Fähigkeit, Wirkungen, Wirkungspotenziale, Nebenwirkungen, Wechselwirkungen, Zielkonflikte und Rückkopplungen zu erkennen, zu bewerten und verantwortungsvoll zu steuern. Im Hosting ist sie die Grundkompetenz des digitalen Zeitalters.</w:t>
      </w:r>
    </w:p>
    <w:p>
      <w:pPr>
        <w:spacing w:after="120" w:line="269" w:lineRule="auto"/>
      </w:pPr>
      <w:r>
        <w:rPr>
          <w:color w:val="2F343C"/>
          <w:sz w:val="20"/>
        </w:rPr>
        <w:t>Medienkompetenz im alten Sinn fragt: Kann ich Informationen suchen, prüfen und verstehen? Wirkungskompetenz fragt zusätzlich: Was löst meine Kommunikation aus? Welche Verstärkungsmechanismen wirken? Welche Gruppen werden wie markiert? Wo entstehen Risiken? Wo braucht der Raum Schutz, Korrektur, Kontext oder Stille?</w:t>
      </w:r>
    </w:p>
    <w:p>
      <w:pPr>
        <w:spacing w:after="120" w:line="269" w:lineRule="auto"/>
      </w:pPr>
      <w:r>
        <w:rPr>
          <w:color w:val="2F343C"/>
          <w:sz w:val="20"/>
        </w:rPr>
        <w:t>Ein wirkungskompetenter Host kann hart streiten, ohne zu entwürdigen. Er kann klar korrigieren, ohne zu dominieren. Sie kann Emotion ernst nehmen, ohne sich von Emotion steuern zu lassen. Er kann Reichweite nutzen, ohne Reichweite zum Maßstab zu machen. Sie kann Community aktivieren, ohne Gruppendruck, Feindbilder oder Suchtlogik zu belohnen.</w:t>
      </w:r>
    </w:p>
    <w:p>
      <w:pPr>
        <w:pStyle w:val="Heading1"/>
      </w:pPr>
      <w:r>
        <w:rPr>
          <w:rFonts w:ascii="Georgia" w:hAnsi="Georgia"/>
          <w:color w:val="080E20"/>
          <w:sz w:val="40"/>
        </w:rPr>
        <w:t>Teil III - Öffentlichkeit, Medien und Plattformen als Wirkungsräume</w:t>
      </w:r>
    </w:p>
    <w:p>
      <w:pPr>
        <w:pStyle w:val="Heading2"/>
      </w:pPr>
      <w:r>
        <w:rPr>
          <w:rFonts w:ascii="Georgia" w:hAnsi="Georgia"/>
          <w:color w:val="080E20"/>
          <w:sz w:val="30"/>
        </w:rPr>
        <w:t>9. Öffentlichkeit ist kein Marktplatz, sondern Rückkopplungsinfrastruktur</w:t>
      </w:r>
    </w:p>
    <w:p>
      <w:pPr>
        <w:spacing w:after="120" w:line="269" w:lineRule="auto"/>
      </w:pPr>
      <w:r>
        <w:rPr>
          <w:color w:val="2F343C"/>
          <w:sz w:val="20"/>
        </w:rPr>
        <w:t>Die klassische Metapher vom Marktplatz der Meinungen reicht für digitale Öffentlichkeit nicht mehr aus. Digitale Öffentlichkeit ist kein neutraler Ort, an dem alle Aussagen gleich nebeneinander erscheinen. Sie ist ein Netzwerk aus Plattformen, Suchmaschinen, Messengern, Medienhäusern, Werbesystemen, Datenbrokern, Empfehlungssystemen, KI-Antwortsystemen, Kommentarspalten, Livestreams und Clips.</w:t>
      </w:r>
    </w:p>
    <w:p>
      <w:pPr>
        <w:spacing w:after="120" w:line="269" w:lineRule="auto"/>
      </w:pPr>
      <w:r>
        <w:rPr>
          <w:color w:val="2F343C"/>
          <w:sz w:val="20"/>
        </w:rPr>
        <w:t>Öffentlichkeit ist die Rückkopplungsinfrastruktur der Demokratie. In ihr prüft eine Gesellschaft Wirklichkeit, erkennt Probleme, bildet Vertrauen, korrigiert Fehler, kritisiert Macht und entscheidet, was politisch relevant wird. Wenn diese Infrastruktur verzerrt ist, wird nicht nur Kommunikation schlechter. Die Fähigkeit der Demokratie zur Selbstkorrektur wird geschwächt.</w:t>
      </w:r>
    </w:p>
    <w:p>
      <w:pPr>
        <w:spacing w:after="120" w:line="269" w:lineRule="auto"/>
      </w:pPr>
      <w:r>
        <w:rPr>
          <w:color w:val="2F343C"/>
          <w:sz w:val="20"/>
        </w:rPr>
        <w:t>Wirkungsorientiertes Hosting ist deshalb nicht Randthema für Social Media. Es ist eine Praxis demokratischer Infrastrukturpflege. Hosts arbeiten an der Schnittstelle zwischen Wahrnehmung, Emotion, Deutung, Fakten, Zugehörigkeit und Handlungsfähigkeit.</w:t>
      </w:r>
    </w:p>
    <w:p>
      <w:pPr>
        <w:pStyle w:val="Heading2"/>
      </w:pPr>
      <w:r>
        <w:rPr>
          <w:rFonts w:ascii="Georgia" w:hAnsi="Georgia"/>
          <w:color w:val="080E20"/>
          <w:sz w:val="30"/>
        </w:rPr>
        <w:t>10. Aufmerksamkeit ist keine Orientierung</w:t>
      </w:r>
    </w:p>
    <w:p>
      <w:pPr>
        <w:spacing w:after="120" w:line="269" w:lineRule="auto"/>
      </w:pPr>
      <w:r>
        <w:rPr>
          <w:color w:val="2F343C"/>
          <w:sz w:val="20"/>
        </w:rPr>
        <w:t>Aufmerksamkeit misst Aktivierung. Sie misst nicht Wahrheit, Relevanz, Orientierung oder demokratische Qualität. Ein viraler Clip kann millionenfach gesehen werden und dennoch Verlustleistung erzeugen, wenn er Misstrauen, Häme, Entwürdigung oder Falschinformation skaliert. Eine ruhige Erklärung kann weniger Reichweite haben und dennoch hohe Wirkleistung leisten, wenn sie Kontext schafft und Menschen urteilsfähiger macht.</w:t>
      </w:r>
    </w:p>
    <w:p>
      <w:pPr>
        <w:spacing w:after="120" w:line="269" w:lineRule="auto"/>
      </w:pPr>
      <w:r>
        <w:rPr>
          <w:color w:val="2F343C"/>
          <w:sz w:val="20"/>
        </w:rPr>
        <w:t>Die Plattformökonomie hat Aufmerksamkeit häufig zur zentralen Steuerungsgröße gemacht: Likes, Watchtime, Shares, Kommentare, Trends, Reactions. Diese Metriken sind nicht wertlos. Sie zeigen Resonanz. Aber Resonanz ist ambivalent. Wut, Angst, Spott und Gruppenzugehörigkeit erzeugen oft starke Reaktionen. Deshalb darf Engagement nicht mit Wirkung verwechselt werden.</w:t>
      </w:r>
    </w:p>
    <w:p>
      <w:pPr>
        <w:spacing w:after="120" w:line="269" w:lineRule="auto"/>
      </w:pPr>
      <w:r>
        <w:rPr>
          <w:color w:val="2F343C"/>
          <w:sz w:val="20"/>
        </w:rPr>
        <w:t>Ein wirkungsorientierter Host nutzt Aufmerksamkeit als Mittel, nicht als Kompass. Er fragt: Was soll die Aufmerksamkeit ermöglichen? Erkenntnis? Korrektur? Teilhabe? Trost? Aufklärung? Konfrontation mit Macht? Solidarität? Wenn die Antwort nur „mehr Reichweite“ lautet, übernimmt die Plattformlogik die Führung.</w:t>
      </w:r>
    </w:p>
    <w:p>
      <w:pPr>
        <w:pStyle w:val="Heading2"/>
      </w:pPr>
      <w:r>
        <w:rPr>
          <w:rFonts w:ascii="Georgia" w:hAnsi="Georgia"/>
          <w:color w:val="080E20"/>
          <w:sz w:val="30"/>
        </w:rPr>
        <w:t>11. Plattformlogik und algorithmische Verstärkung</w:t>
      </w:r>
    </w:p>
    <w:p>
      <w:pPr>
        <w:spacing w:after="120" w:line="269" w:lineRule="auto"/>
      </w:pPr>
      <w:r>
        <w:rPr>
          <w:color w:val="2F343C"/>
          <w:sz w:val="20"/>
        </w:rPr>
        <w:t>Plattformen sind Entscheidungsarchitekturen. Sie sortieren Sichtbarkeit durch Feeds, Rankings, Empfehlungen, Trends, Benachrichtigungen, Kommentarreihenfolgen, Monetarisierung, Depriorisierung und Moderation. Diese Mechaniken wirken auf den öffentlichen Raum, auch wenn sie technisch erscheinen.</w:t>
      </w:r>
    </w:p>
    <w:p>
      <w:pPr>
        <w:spacing w:after="120" w:line="269" w:lineRule="auto"/>
      </w:pPr>
      <w:r>
        <w:rPr>
          <w:color w:val="2F343C"/>
          <w:sz w:val="20"/>
        </w:rPr>
        <w:t>Für Hosts ist deshalb entscheidend, die eigene Arbeit nicht nur als Inhalt, sondern als Verstärkungspfad zu verstehen. Ein Live endet nicht, wenn der Stream endet. Ausschnitte werden geteilt, Titelbilder werden gerahmt, Kommentare setzen neue Reize, Gegner reagieren, Bots können andocken, Clips wandern in andere Kontexte. Die Wirkung entsteht im Netz der Weiterverarbeitung.</w:t>
      </w:r>
    </w:p>
    <w:p>
      <w:pPr>
        <w:spacing w:after="120" w:line="269" w:lineRule="auto"/>
      </w:pPr>
      <w:r>
        <w:rPr>
          <w:color w:val="2F343C"/>
          <w:sz w:val="20"/>
        </w:rPr>
        <w:t>Wirkungsorientiertes Hosting berücksichtigt deshalb von Anfang an die Sekundärwirkung: Was passiert mit einem Satz als Clip? Was passiert mit einer ironischen Bemerkung ohne Kontext? Was passiert mit einem Gast, der im Live nur kurz korrigiert wird, aber später als „unwidersprochen“ zitiert wird? Was passiert mit einem Titel, der Aufklärung verspricht, aber Empörung belohnt?</w:t>
      </w:r>
    </w:p>
    <w:p>
      <w:pPr>
        <w:pStyle w:val="Heading2"/>
      </w:pPr>
      <w:r>
        <w:rPr>
          <w:rFonts w:ascii="Georgia" w:hAnsi="Georgia"/>
          <w:color w:val="080E20"/>
          <w:sz w:val="30"/>
        </w:rPr>
        <w:t>12. Framing, Tonalität, Bild und Mimik</w:t>
      </w:r>
    </w:p>
    <w:p>
      <w:pPr>
        <w:spacing w:after="120" w:line="269" w:lineRule="auto"/>
      </w:pPr>
      <w:r>
        <w:rPr>
          <w:color w:val="2F343C"/>
          <w:sz w:val="20"/>
        </w:rPr>
        <w:t>Frames sind nicht bloß Wortwahl. Sie strukturieren Wahrnehmung. Sie legen nahe, worum es geht, wer verantwortlich ist, welche Emotion angemessen erscheint und welche Lösung plausibel wird. Ein Host kann dieselbe Sachlage als Skandal, Konflikt, Strukturproblem, Lernchance, Bedrohung oder Reparaturaufgabe rahmen.</w:t>
      </w:r>
    </w:p>
    <w:p>
      <w:pPr>
        <w:spacing w:after="120" w:line="269" w:lineRule="auto"/>
      </w:pPr>
      <w:r>
        <w:rPr>
          <w:color w:val="2F343C"/>
          <w:sz w:val="20"/>
        </w:rPr>
        <w:t>Tonalität entscheidet mit, ob Wahrheit anschlussfähig wird. Eine Korrektur kann klären oder beschämen. Eine Frage kann öffnen oder vorführen. Ein Lachen kann entspannen oder entwürdigen. Eine Pause kann Raum geben oder Unsicherheit erzeugen. Mimik, Stimme, Schnitt, Musik, Titelbild und Kommentarumgebung gehören zur Wirkung des Formats.</w:t>
      </w:r>
    </w:p>
    <w:p>
      <w:pPr>
        <w:spacing w:after="120" w:line="269" w:lineRule="auto"/>
      </w:pPr>
      <w:r>
        <w:rPr>
          <w:color w:val="2F343C"/>
          <w:sz w:val="20"/>
        </w:rPr>
        <w:t>Wirkungsorientiertes Hosting bedeutet daher nicht sterile Sachlichkeit. Menschen brauchen Emotion, Beziehung und Resonanz. Aber Emotion wird bewusst geführt: Sie soll Orientierung tragen, nicht Wirklichkeit ersetzen. Sie soll Verbindung ermöglichen, nicht Gegner markieren. Sie soll Handlungsfähigkeit stärken, nicht Ohnmacht oder Feindseligkeit vertiefen.</w:t>
      </w:r>
    </w:p>
    <w:p>
      <w:pPr>
        <w:pStyle w:val="Heading2"/>
      </w:pPr>
      <w:r>
        <w:rPr>
          <w:rFonts w:ascii="Georgia" w:hAnsi="Georgia"/>
          <w:color w:val="080E20"/>
          <w:sz w:val="30"/>
        </w:rPr>
        <w:t>13. Desinformation und Rückkopplungsangriffe</w:t>
      </w:r>
    </w:p>
    <w:p>
      <w:pPr>
        <w:spacing w:after="120" w:line="269" w:lineRule="auto"/>
      </w:pPr>
      <w:r>
        <w:rPr>
          <w:color w:val="2F343C"/>
          <w:sz w:val="20"/>
        </w:rPr>
        <w:t>Desinformation ist nicht nur falsche Information. Sie ist ein Angriff auf Rückkopplung. Eine Gesellschaft kann nur handeln, wenn sie Lage, Fehler, Risiken, Daten, Verantwortlichkeiten und Alternativen gemeinsam prüfen kann. Desinformation stört genau diese Fähigkeit: Sie erzeugt Misstrauen gegen Quellen, Institutionen, Wissenschaft, Medien, Gerichte oder demokratische Verfahren.</w:t>
      </w:r>
    </w:p>
    <w:p>
      <w:pPr>
        <w:spacing w:after="120" w:line="269" w:lineRule="auto"/>
      </w:pPr>
      <w:r>
        <w:rPr>
          <w:color w:val="2F343C"/>
          <w:sz w:val="20"/>
        </w:rPr>
        <w:t>Hosting in Zeiten hybrider Dynamiken muss deshalb mehr können als Fakten nachreichen. Es muss Wirkpfade verstehen: Wie wird ein Gerücht emotional anschlussfähig? Welche bestehende Kränkung oder Angst wird aktiviert? Welche Gruppe wird als Feind markiert? Welche Institution wird delegitimiert? Welche Form der Ohnmacht wird verstärkt?</w:t>
      </w:r>
    </w:p>
    <w:p>
      <w:pPr>
        <w:spacing w:after="120" w:line="269" w:lineRule="auto"/>
      </w:pPr>
      <w:r>
        <w:rPr>
          <w:color w:val="2F343C"/>
          <w:sz w:val="20"/>
        </w:rPr>
        <w:t>Das Ziel ist nicht, Kritik an Institutionen zu unterdrücken. Demokratische Kritik ist notwendig. Der Unterschied liegt in der Rückkopplungsfähigkeit: Kritik prüft, begründet und korrigiert; Desinformation entzieht Prüfung, immunisiert gegen Gegenbelege und zerstört Vertrauen in Korrekturmechanismen selbst.</w:t>
      </w:r>
    </w:p>
    <w:p>
      <w:pPr>
        <w:pStyle w:val="Heading2"/>
      </w:pPr>
      <w:r>
        <w:rPr>
          <w:rFonts w:ascii="Georgia" w:hAnsi="Georgia"/>
          <w:color w:val="080E20"/>
          <w:sz w:val="30"/>
        </w:rPr>
        <w:t>14. Demokratie braucht Streit - aber nicht Entwürdigung</w:t>
      </w:r>
    </w:p>
    <w:p>
      <w:pPr>
        <w:spacing w:after="120" w:line="269" w:lineRule="auto"/>
      </w:pPr>
      <w:r>
        <w:rPr>
          <w:color w:val="2F343C"/>
          <w:sz w:val="20"/>
        </w:rPr>
        <w:t>Demokratische Diskurskultur bedeutet nicht weniger Konflikt. Sie bedeutet besseren Wirkungsgrad im Konflikt. Streit ist die offene Auseinandersetzung über Positionen, Interessen, Ursachen und Lösungen. Kritik begrenzt Macht und prüft Aussagen. Protest kann notwendig sein. Satire, Kunst und investigative Zuspitzung gehören zur demokratischen Freiheit.</w:t>
      </w:r>
    </w:p>
    <w:p>
      <w:pPr>
        <w:spacing w:after="120" w:line="269" w:lineRule="auto"/>
      </w:pPr>
      <w:r>
        <w:rPr>
          <w:color w:val="2F343C"/>
          <w:sz w:val="20"/>
        </w:rPr>
        <w:t>Entwürdigung ist etwas anderes. Sie richtet sich nicht mehr gegen eine Position, sondern gegen Menschen oder Gruppen als minderwertig, gefährlich, parasitär, nicht zugehörig oder entbehrlich. Hass, Gewaltfantasie und systematische Feindmarkierung zerstören die Bedingungen, unter denen Streit Korrektur leisten kann.</w:t>
      </w:r>
    </w:p>
    <w:p>
      <w:pPr>
        <w:spacing w:after="120" w:line="269" w:lineRule="auto"/>
      </w:pPr>
      <w:r>
        <w:rPr>
          <w:color w:val="2F343C"/>
          <w:sz w:val="20"/>
        </w:rPr>
        <w:t>Wirkungsorientierte Hosts halten diese Grenze: Sie ermöglichen harte Debatte, schützen aber Würde. Sie geben Raum für Emotion, lassen aber nicht zu, dass Emotion Menschenrechte ersetzt. Sie prüfen Quellen, ohne Betroffenheit abzuwerten. Sie erkennen Erfahrung an, ohne jede Deutung unwidersprochen zu lassen.</w:t>
      </w:r>
    </w:p>
    <w:p>
      <w:pPr>
        <w:pStyle w:val="Heading1"/>
      </w:pPr>
      <w:r>
        <w:rPr>
          <w:rFonts w:ascii="Georgia" w:hAnsi="Georgia"/>
          <w:color w:val="080E20"/>
          <w:sz w:val="40"/>
        </w:rPr>
        <w:t>Teil IV - Der Host als Wirkungsträger und Resonanzarchitekt</w:t>
      </w:r>
    </w:p>
    <w:p>
      <w:pPr>
        <w:pStyle w:val="Heading2"/>
      </w:pPr>
      <w:r>
        <w:rPr>
          <w:rFonts w:ascii="Georgia" w:hAnsi="Georgia"/>
          <w:color w:val="080E20"/>
          <w:sz w:val="30"/>
        </w:rPr>
        <w:t>15. Creator:innen und Hosts als öffentliche Wirkungsträger</w:t>
      </w:r>
    </w:p>
    <w:p>
      <w:pPr>
        <w:spacing w:after="120" w:line="269" w:lineRule="auto"/>
      </w:pPr>
      <w:r>
        <w:rPr>
          <w:color w:val="2F343C"/>
          <w:sz w:val="20"/>
        </w:rPr>
        <w:t>Creator:innen, Hosts, Streamer:innen, Podcaster:innen und Community-Betreiber:innen sind nicht einfach private Nutzer:innen, sobald sie regelmäßig öffentliche Reichweite erzeugen. Sie prägen Wissen, Körperbilder, Konsum, politische Stimmungen, Konfliktformen, Zugehörigkeit, Vertrauen und Sprachgewohnheiten. Sie können Bildung, Kultur, Kreativität und Selbstwirksamkeit stiften. Sie können aber auch Desinformation, Körperdruck, Hass, Radikalisierung oder verdeckte Einflussnahme verstärken.</w:t>
      </w:r>
    </w:p>
    <w:p>
      <w:pPr>
        <w:spacing w:after="120" w:line="269" w:lineRule="auto"/>
      </w:pPr>
      <w:r>
        <w:rPr>
          <w:color w:val="2F343C"/>
          <w:sz w:val="20"/>
        </w:rPr>
        <w:t>Die Verantwortung entsteht nicht aus der Meinung allein. Sie entsteht aus Skalierung, Wiederholung, Monetarisierung, Vorbildfunktion, Plattformverstärkung und Community-Dynamik. Ein privater Satz im Freundeskreis hat andere Wirkung als derselbe Satz mit hunderttausend Aufrufen, Clip-Verwertung, Kommentarwellen und algorithmischer Verstärkung.</w:t>
      </w:r>
    </w:p>
    <w:p>
      <w:pPr>
        <w:spacing w:after="120" w:line="269" w:lineRule="auto"/>
      </w:pPr>
      <w:r>
        <w:rPr>
          <w:color w:val="2F343C"/>
          <w:sz w:val="20"/>
        </w:rPr>
        <w:t>Das bedeutet nicht, dass Creator:innen Journalist:innen werden müssen. Aber es bedeutet: Wer öffentliche Räume prägt, übernimmt öffentliche Sorgfalt. Die Sorgfalt wächst mit Reichweite, Macht, Monetarisierung, Thema und Risiko.</w:t>
      </w:r>
    </w:p>
    <w:p>
      <w:pPr>
        <w:pStyle w:val="Heading2"/>
      </w:pPr>
      <w:r>
        <w:rPr>
          <w:rFonts w:ascii="Georgia" w:hAnsi="Georgia"/>
          <w:color w:val="080E20"/>
          <w:sz w:val="30"/>
        </w:rPr>
        <w:t>16. Hosts als Resonanzarchitekt:innen</w:t>
      </w:r>
    </w:p>
    <w:p>
      <w:pPr>
        <w:spacing w:after="120" w:line="269" w:lineRule="auto"/>
      </w:pPr>
      <w:r>
        <w:rPr>
          <w:color w:val="2F343C"/>
          <w:sz w:val="20"/>
        </w:rPr>
        <w:t>Ein Host gestaltet nicht nur Gesprächsabläufe. Er oder sie gestaltet Resonanzarchitektur. Dazu gehören Thema, Eingangsfrage, Gästeauswahl, Redezeit, Reihenfolge, Faktenkonfrontation, Unterbrechungslogik, Humor, Ironie, Pausen, Zusammenfassung, Chat-Regeln, Clip-Auswahl und Nachbereitung.</w:t>
      </w:r>
    </w:p>
    <w:p>
      <w:pPr>
        <w:spacing w:after="120" w:line="269" w:lineRule="auto"/>
      </w:pPr>
      <w:r>
        <w:rPr>
          <w:color w:val="2F343C"/>
          <w:sz w:val="20"/>
        </w:rPr>
        <w:t>Ein Host entscheidet, ob ein Konflikt geordnet oder inszeniert wird. Er entscheidet, ob eine extreme Position als Erkenntnisbeitrag geprüft oder als Spannungselement belohnt wird. Sie entscheidet, ob Betroffene erneut beschämt werden oder würdevoll sprechen können. Er entscheidet, ob Quellen sichtbar werden oder Behauptungen im Raum stehen bleiben.</w:t>
      </w:r>
    </w:p>
    <w:p>
      <w:pPr>
        <w:spacing w:after="120" w:line="269" w:lineRule="auto"/>
      </w:pPr>
      <w:r>
        <w:rPr>
          <w:color w:val="2F343C"/>
          <w:sz w:val="20"/>
        </w:rPr>
        <w:t>Neutralität ist dabei nicht Passivität. Ein Host ist nicht neutral, wenn er destruktive Dynamiken laufen lässt. Passivität kann selbst wirken: Sie kann Lautstärke belohnen, Falschbehauptungen normalisieren, Minderheiten ungeschützt lassen oder Machtfragen entpolitisieren. Wirkungsorientierte Neutralität heißt: faire Bedingungen für Wahrheitsprüfung, Widerspruch, Würde und Korrektur.</w:t>
      </w:r>
    </w:p>
    <w:p>
      <w:pPr>
        <w:pStyle w:val="Heading2"/>
      </w:pPr>
      <w:r>
        <w:rPr>
          <w:rFonts w:ascii="Georgia" w:hAnsi="Georgia"/>
          <w:color w:val="080E20"/>
          <w:sz w:val="30"/>
        </w:rPr>
        <w:t>17. Verantwortung nach Reichweite, Risiko und Macht</w:t>
      </w:r>
    </w:p>
    <w:p>
      <w:pPr>
        <w:spacing w:after="120" w:line="269" w:lineRule="auto"/>
      </w:pPr>
      <w:r>
        <w:rPr>
          <w:color w:val="2F343C"/>
          <w:sz w:val="20"/>
        </w:rPr>
        <w:t>Nicht jeder Host braucht dieselben Pflichten. Wirkungsökonomie arbeitet verhältnismäßig. Ein kleiner Hobbykanal ist anders zu bewerten als eine millionenfach monetarisierte Plattformshow. Ein Comedyformat ist anders zu prüfen als Gesundheitsberatung für Minderjährige. Ein lokaler Stream über Kultur hat andere Risiken als ein politischer Kanal im Wahlkampf.</w:t>
      </w:r>
    </w:p>
    <w:p>
      <w:pPr>
        <w:spacing w:after="120" w:line="269" w:lineRule="auto"/>
      </w:pPr>
      <w:r>
        <w:rPr>
          <w:color w:val="2F343C"/>
          <w:sz w:val="20"/>
        </w:rPr>
        <w:t>Die Verantwortung steigt mit vier Faktoren: Reichweite, Verstärkung, Verwundbarkeit und Themenrisiko. Reichweite meint, wie viele Menschen direkt oder indirekt erreicht werden. Verstärkung meint, wie stark Plattform, Monetarisierung, Clips oder Netzwerke die Inhalte weitertragen. Verwundbarkeit meint, ob Kinder, Jugendliche, Betroffene digitaler Gewalt, psychisch belastete Menschen oder marginalisierte Gruppen betroffen sind. Themenrisiko meint Gesundheit, Krieg, Demokratie, Finanzen, sexualisierte Gewalt, Suizidalität, Minderheiten, Wissenschaft, Katastrophen und politische Radikalisierung.</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0A1020"/>
          </w:tcPr>
          <w:p>
            <w:pPr>
              <w:spacing w:after="120" w:line="269" w:lineRule="auto"/>
            </w:pPr>
            <w:r>
              <w:rPr>
                <w:sz w:val="20"/>
                <w:b/>
                <w:color w:val="FFFFFF"/>
              </w:rPr>
            </w:r>
            <w:r>
              <w:rPr>
                <w:sz w:val="20"/>
                <w:b/>
                <w:color w:val="FFFFFF"/>
              </w:rPr>
              <w:t>Faktor</w:t>
            </w:r>
          </w:p>
        </w:tc>
        <w:tc>
          <w:tcPr>
            <w:tcW w:type="dxa" w:w="2835"/>
            <w:shd w:val="clear" w:color="auto" w:fill="0A1020"/>
          </w:tcPr>
          <w:p>
            <w:pPr>
              <w:spacing w:after="120" w:line="269" w:lineRule="auto"/>
            </w:pPr>
            <w:r>
              <w:rPr>
                <w:sz w:val="20"/>
                <w:b/>
                <w:color w:val="FFFFFF"/>
              </w:rPr>
            </w:r>
            <w:r>
              <w:rPr>
                <w:sz w:val="20"/>
                <w:b/>
                <w:color w:val="FFFFFF"/>
              </w:rPr>
              <w:t>Leitfrage</w:t>
            </w:r>
          </w:p>
        </w:tc>
        <w:tc>
          <w:tcPr>
            <w:tcW w:type="dxa" w:w="3969"/>
            <w:shd w:val="clear" w:color="auto" w:fill="0A1020"/>
          </w:tcPr>
          <w:p>
            <w:pPr>
              <w:spacing w:after="120" w:line="269" w:lineRule="auto"/>
            </w:pPr>
            <w:r>
              <w:rPr>
                <w:sz w:val="20"/>
                <w:b/>
                <w:color w:val="FFFFFF"/>
              </w:rPr>
            </w:r>
            <w:r>
              <w:rPr>
                <w:sz w:val="20"/>
                <w:b/>
                <w:color w:val="FFFFFF"/>
              </w:rPr>
              <w:t>Konsequenz</w:t>
            </w:r>
          </w:p>
        </w:tc>
      </w:tr>
      <w:tr>
        <w:tc>
          <w:tcPr>
            <w:tcW w:type="dxa" w:w="2268"/>
          </w:tcPr>
          <w:p>
            <w:pPr>
              <w:spacing w:after="120" w:line="269" w:lineRule="auto"/>
            </w:pPr>
            <w:r>
              <w:rPr>
                <w:color w:val="2F343C"/>
                <w:sz w:val="20"/>
                <w:b/>
              </w:rPr>
            </w:r>
            <w:r>
              <w:rPr>
                <w:color w:val="2F343C"/>
                <w:sz w:val="20"/>
                <w:b/>
              </w:rPr>
              <w:t>Reichweite</w:t>
            </w:r>
          </w:p>
        </w:tc>
        <w:tc>
          <w:tcPr>
            <w:tcW w:type="dxa" w:w="2835"/>
          </w:tcPr>
          <w:p>
            <w:pPr>
              <w:spacing w:after="120" w:line="269" w:lineRule="auto"/>
            </w:pPr>
            <w:r>
              <w:rPr>
                <w:color w:val="2F343C"/>
                <w:sz w:val="20"/>
              </w:rPr>
            </w:r>
            <w:r>
              <w:rPr>
                <w:color w:val="2F343C"/>
                <w:sz w:val="20"/>
              </w:rPr>
              <w:t>Wie viele Menschen erreicht das Format direkt und indirekt?</w:t>
            </w:r>
          </w:p>
        </w:tc>
        <w:tc>
          <w:tcPr>
            <w:tcW w:type="dxa" w:w="3969"/>
          </w:tcPr>
          <w:p>
            <w:pPr>
              <w:spacing w:after="120" w:line="269" w:lineRule="auto"/>
            </w:pPr>
            <w:r>
              <w:rPr>
                <w:color w:val="2F343C"/>
                <w:sz w:val="20"/>
              </w:rPr>
            </w:r>
            <w:r>
              <w:rPr>
                <w:color w:val="2F343C"/>
                <w:sz w:val="20"/>
              </w:rPr>
              <w:t>Mehr Reichweite verlangt mehr Transparenz, Quellenklarheit und Korrekturfähigkeit.</w:t>
            </w:r>
          </w:p>
        </w:tc>
      </w:tr>
      <w:tr>
        <w:tc>
          <w:tcPr>
            <w:tcW w:type="dxa" w:w="2268"/>
          </w:tcPr>
          <w:p>
            <w:pPr>
              <w:spacing w:after="120" w:line="269" w:lineRule="auto"/>
            </w:pPr>
            <w:r>
              <w:rPr>
                <w:color w:val="2F343C"/>
                <w:sz w:val="20"/>
                <w:b/>
              </w:rPr>
            </w:r>
            <w:r>
              <w:rPr>
                <w:color w:val="2F343C"/>
                <w:sz w:val="20"/>
                <w:b/>
              </w:rPr>
              <w:t>Verstärkung</w:t>
            </w:r>
          </w:p>
        </w:tc>
        <w:tc>
          <w:tcPr>
            <w:tcW w:type="dxa" w:w="2835"/>
          </w:tcPr>
          <w:p>
            <w:pPr>
              <w:spacing w:after="120" w:line="269" w:lineRule="auto"/>
            </w:pPr>
            <w:r>
              <w:rPr>
                <w:color w:val="2F343C"/>
                <w:sz w:val="20"/>
              </w:rPr>
            </w:r>
            <w:r>
              <w:rPr>
                <w:color w:val="2F343C"/>
                <w:sz w:val="20"/>
              </w:rPr>
              <w:t>Wird der Inhalt algorithmisch, kommerziell oder politisch weitergetragen?</w:t>
            </w:r>
          </w:p>
        </w:tc>
        <w:tc>
          <w:tcPr>
            <w:tcW w:type="dxa" w:w="3969"/>
          </w:tcPr>
          <w:p>
            <w:pPr>
              <w:spacing w:after="120" w:line="269" w:lineRule="auto"/>
            </w:pPr>
            <w:r>
              <w:rPr>
                <w:color w:val="2F343C"/>
                <w:sz w:val="20"/>
              </w:rPr>
            </w:r>
            <w:r>
              <w:rPr>
                <w:color w:val="2F343C"/>
                <w:sz w:val="20"/>
              </w:rPr>
              <w:t>Sekundärwirkung und Clip-Kontext müssen mitgedacht werden.</w:t>
            </w:r>
          </w:p>
        </w:tc>
      </w:tr>
      <w:tr>
        <w:tc>
          <w:tcPr>
            <w:tcW w:type="dxa" w:w="2268"/>
          </w:tcPr>
          <w:p>
            <w:pPr>
              <w:spacing w:after="120" w:line="269" w:lineRule="auto"/>
            </w:pPr>
            <w:r>
              <w:rPr>
                <w:color w:val="2F343C"/>
                <w:sz w:val="20"/>
                <w:b/>
              </w:rPr>
            </w:r>
            <w:r>
              <w:rPr>
                <w:color w:val="2F343C"/>
                <w:sz w:val="20"/>
                <w:b/>
              </w:rPr>
              <w:t>Verwundbarkeit</w:t>
            </w:r>
          </w:p>
        </w:tc>
        <w:tc>
          <w:tcPr>
            <w:tcW w:type="dxa" w:w="2835"/>
          </w:tcPr>
          <w:p>
            <w:pPr>
              <w:spacing w:after="120" w:line="269" w:lineRule="auto"/>
            </w:pPr>
            <w:r>
              <w:rPr>
                <w:color w:val="2F343C"/>
                <w:sz w:val="20"/>
              </w:rPr>
            </w:r>
            <w:r>
              <w:rPr>
                <w:color w:val="2F343C"/>
                <w:sz w:val="20"/>
              </w:rPr>
              <w:t>Sind Kinder, Betroffene, Minderheiten oder Krisengruppen betroffen?</w:t>
            </w:r>
          </w:p>
        </w:tc>
        <w:tc>
          <w:tcPr>
            <w:tcW w:type="dxa" w:w="3969"/>
          </w:tcPr>
          <w:p>
            <w:pPr>
              <w:spacing w:after="120" w:line="269" w:lineRule="auto"/>
            </w:pPr>
            <w:r>
              <w:rPr>
                <w:color w:val="2F343C"/>
                <w:sz w:val="20"/>
              </w:rPr>
            </w:r>
            <w:r>
              <w:rPr>
                <w:color w:val="2F343C"/>
                <w:sz w:val="20"/>
              </w:rPr>
              <w:t>Schutzräume, Moderation und klare Grenzen werden wichtiger.</w:t>
            </w:r>
          </w:p>
        </w:tc>
      </w:tr>
      <w:tr>
        <w:tc>
          <w:tcPr>
            <w:tcW w:type="dxa" w:w="2268"/>
          </w:tcPr>
          <w:p>
            <w:pPr>
              <w:spacing w:after="120" w:line="269" w:lineRule="auto"/>
            </w:pPr>
            <w:r>
              <w:rPr>
                <w:color w:val="2F343C"/>
                <w:sz w:val="20"/>
                <w:b/>
              </w:rPr>
            </w:r>
            <w:r>
              <w:rPr>
                <w:color w:val="2F343C"/>
                <w:sz w:val="20"/>
                <w:b/>
              </w:rPr>
              <w:t>Themenrisiko</w:t>
            </w:r>
          </w:p>
        </w:tc>
        <w:tc>
          <w:tcPr>
            <w:tcW w:type="dxa" w:w="2835"/>
          </w:tcPr>
          <w:p>
            <w:pPr>
              <w:spacing w:after="120" w:line="269" w:lineRule="auto"/>
            </w:pPr>
            <w:r>
              <w:rPr>
                <w:color w:val="2F343C"/>
                <w:sz w:val="20"/>
              </w:rPr>
            </w:r>
            <w:r>
              <w:rPr>
                <w:color w:val="2F343C"/>
                <w:sz w:val="20"/>
              </w:rPr>
              <w:t>Geht es um Gesundheit, Krieg, Demokratie, Finanzen oder Gewalt?</w:t>
            </w:r>
          </w:p>
        </w:tc>
        <w:tc>
          <w:tcPr>
            <w:tcW w:type="dxa" w:w="3969"/>
          </w:tcPr>
          <w:p>
            <w:pPr>
              <w:spacing w:after="120" w:line="269" w:lineRule="auto"/>
            </w:pPr>
            <w:r>
              <w:rPr>
                <w:color w:val="2F343C"/>
                <w:sz w:val="20"/>
              </w:rPr>
            </w:r>
            <w:r>
              <w:rPr>
                <w:color w:val="2F343C"/>
                <w:sz w:val="20"/>
              </w:rPr>
              <w:t>Höhere Anforderungen an Quellen, Unsicherheit, Einordnung und Intervention.</w:t>
            </w:r>
          </w:p>
        </w:tc>
      </w:tr>
    </w:tbl>
    <w:p>
      <w:pPr>
        <w:spacing w:after="120" w:line="269" w:lineRule="auto"/>
      </w:pPr>
    </w:p>
    <w:p>
      <w:pPr>
        <w:pStyle w:val="Heading2"/>
      </w:pPr>
      <w:r>
        <w:rPr>
          <w:rFonts w:ascii="Georgia" w:hAnsi="Georgia"/>
          <w:color w:val="080E20"/>
          <w:sz w:val="30"/>
        </w:rPr>
        <w:t>18. Community-Management ist Wirkungsmanagement</w:t>
      </w:r>
    </w:p>
    <w:p>
      <w:pPr>
        <w:spacing w:after="120" w:line="269" w:lineRule="auto"/>
      </w:pPr>
      <w:r>
        <w:rPr>
          <w:color w:val="2F343C"/>
          <w:sz w:val="20"/>
        </w:rPr>
        <w:t>Der Kommentarraum ist kein Nebenraum. Er ist Teil der Wirkung. In vielen Formaten entsteht die stärkste soziale Prägung nicht im Video selbst, sondern in der Community: Was wird geliked? Was bleibt stehen? Wer wird angegriffen? Wer wird geschützt? Welche Normen werden wiederholt? Welche Witze sind erlaubt? Welche Quellen gelten?</w:t>
      </w:r>
    </w:p>
    <w:p>
      <w:pPr>
        <w:spacing w:after="120" w:line="269" w:lineRule="auto"/>
      </w:pPr>
      <w:r>
        <w:rPr>
          <w:color w:val="2F343C"/>
          <w:sz w:val="20"/>
        </w:rPr>
        <w:t>Community-Regeln sind deshalb Diskursarchitektur. Sie legen fest, ob Streit möglich bleibt oder in Entwürdigung kippt. Sie entscheiden, ob Betroffene digitaler Gewalt eine Stimme behalten, ob Minderjährige geschützt werden, ob Quellen verlangt werden, ob Korrekturen sichtbar sind und ob Trolle den Raum steuern.</w:t>
      </w:r>
    </w:p>
    <w:p>
      <w:pPr>
        <w:spacing w:after="120" w:line="269" w:lineRule="auto"/>
      </w:pPr>
      <w:r>
        <w:rPr>
          <w:color w:val="2F343C"/>
          <w:sz w:val="20"/>
        </w:rPr>
        <w:t>Gute Moderation heißt nicht, nur Zustimmung zuzulassen. Gute Moderation ermöglicht Widerspruch und begrenzt Entwürdigung. Sie schützt die Bedingungen des Streits: Quellenklarheit, Würde, Relevanz, Fairness, Korrektur, Schutz vor digitaler Gewalt und die Möglichkeit, nicht sofort in Feindlogik zu geraten.</w:t>
      </w:r>
    </w:p>
    <w:p>
      <w:pPr>
        <w:pStyle w:val="Heading2"/>
      </w:pPr>
      <w:r>
        <w:rPr>
          <w:rFonts w:ascii="Georgia" w:hAnsi="Georgia"/>
          <w:color w:val="080E20"/>
          <w:sz w:val="30"/>
        </w:rPr>
        <w:t>19. Transparenz, Quellenklarheit und KI-Kennzeichnung</w:t>
      </w:r>
    </w:p>
    <w:p>
      <w:pPr>
        <w:spacing w:after="120" w:line="269" w:lineRule="auto"/>
      </w:pPr>
      <w:r>
        <w:rPr>
          <w:color w:val="2F343C"/>
          <w:sz w:val="20"/>
        </w:rPr>
        <w:t>Transparenz ist kein Dekor. Sie ist Vertrauensinfrastruktur. Ein wirkungsorientierter Host macht sichtbar, warum ein Thema gewählt wurde, wer finanziert, welche Rolle ein Gast hat, welche Quellen genutzt werden, wo Unsicherheit besteht, ob KI eingesetzt wurde, ob Werbung oder Sponsoring vorliegt und welche Korrekturwege es gibt.</w:t>
      </w:r>
    </w:p>
    <w:p>
      <w:pPr>
        <w:spacing w:after="120" w:line="269" w:lineRule="auto"/>
      </w:pPr>
      <w:r>
        <w:rPr>
          <w:color w:val="2F343C"/>
          <w:sz w:val="20"/>
        </w:rPr>
        <w:t>Quellenklarheit bedeutet nicht, dass jedes Format akademisch werden muss. Aber öffentliche Aussagen über Wirklichkeit müssen nachvollziehbar sein. Woher kommt die Information? Was ist Fakt, was Interpretation, was Prognose, was Meinung, was Satire, was Werbung? Wer profitiert von einer Deutung? Welche Daten fehlen?</w:t>
      </w:r>
    </w:p>
    <w:p>
      <w:pPr>
        <w:spacing w:after="120" w:line="269" w:lineRule="auto"/>
      </w:pPr>
      <w:r>
        <w:rPr>
          <w:color w:val="2F343C"/>
          <w:sz w:val="20"/>
        </w:rPr>
        <w:t>KI-Kennzeichnung wird wichtig, wenn Täuschungsnähe entsteht: synthetische Stimmen, Deepfakes, generierte Bilder, KI-Zusammenfassungen, automatisierte Kommentarantworten oder KI-gestützte Quellenaufbereitung. Es geht nicht darum, KI zu verbieten. Es geht darum, die Herkunft von Wahrnehmung sichtbar zu machen.</w:t>
      </w:r>
    </w:p>
    <w:p>
      <w:pPr>
        <w:pStyle w:val="Heading2"/>
      </w:pPr>
      <w:r>
        <w:rPr>
          <w:rFonts w:ascii="Georgia" w:hAnsi="Georgia"/>
          <w:color w:val="080E20"/>
          <w:sz w:val="30"/>
        </w:rPr>
        <w:t>20. Hochrisiko-Themen und Schutzräume</w:t>
      </w:r>
    </w:p>
    <w:p>
      <w:pPr>
        <w:spacing w:after="120" w:line="269" w:lineRule="auto"/>
      </w:pPr>
      <w:r>
        <w:rPr>
          <w:color w:val="2F343C"/>
          <w:sz w:val="20"/>
        </w:rPr>
        <w:t>Einige Themen verlangen besondere Sorgfalt, weil ihre Wirkungspotenziale hoch sind: Gesundheit, psychische Krisen, Suizidalität, Krieg, Terror, sexualisierte Gewalt, Kinder, Minderheiten, Rassismus, Religion, Flucht, Finanzen, Wissenschaft, Klima, Wahlen, Demokratie und Katastrophen. In diesen Räumen können falsche Sicherheit, Panik, Scham, Stigma, Gewalt, Radikalisierung oder wirtschaftlicher Schaden entstehen.</w:t>
      </w:r>
    </w:p>
    <w:p>
      <w:pPr>
        <w:spacing w:after="120" w:line="269" w:lineRule="auto"/>
      </w:pPr>
      <w:r>
        <w:rPr>
          <w:color w:val="2F343C"/>
          <w:sz w:val="20"/>
        </w:rPr>
        <w:t>Wirkungsorientiertes Hosting arbeitet deshalb mit Schutzräumen. Ein Schutzraum ist kein konfliktfreier Raum. Er ist ein Raum, in dem Menschen nicht entwürdigt, nicht bloßgestellt, nicht gezielt gefährdet und nicht durch manipulative Dynamiken überrollt werden. Schutz ist die Bedingung dafür, dass harte Themen überhaupt bearbeitbar werden.</w:t>
      </w:r>
    </w:p>
    <w:p>
      <w:pPr>
        <w:spacing w:after="120" w:line="269" w:lineRule="auto"/>
      </w:pPr>
      <w:r>
        <w:rPr>
          <w:color w:val="2F343C"/>
          <w:sz w:val="20"/>
        </w:rPr>
        <w:t>Bei Hochrisiko-Themen braucht es klare Quellen, klare Grenzen, Vorabbriefing, Notfallmoderation, Trigger-Sensibilität ohne Dramatisierung, Hinweise auf Hilfsangebote, Schutz von Betroffenen, Vermeidung von Täterglorifizierung, keine Live-Experimente mit vulnerablen Personen und keine unkommentierte Verbreitung gefährlicher Behauptungen.</w:t>
      </w:r>
    </w:p>
    <w:p>
      <w:pPr>
        <w:pStyle w:val="Heading1"/>
      </w:pPr>
      <w:r>
        <w:rPr>
          <w:rFonts w:ascii="Georgia" w:hAnsi="Georgia"/>
          <w:color w:val="080E20"/>
          <w:sz w:val="40"/>
        </w:rPr>
        <w:t>Teil V - Prinzipien wirkungsorientierten Hostings</w:t>
      </w:r>
    </w:p>
    <w:p>
      <w:pPr>
        <w:pStyle w:val="Heading2"/>
      </w:pPr>
      <w:r>
        <w:rPr>
          <w:rFonts w:ascii="Georgia" w:hAnsi="Georgia"/>
          <w:color w:val="080E20"/>
          <w:sz w:val="30"/>
        </w:rPr>
        <w:t>1. Wirkung ist neutral - die Bewertung braucht Referenzrahmen</w:t>
      </w:r>
    </w:p>
    <w:p>
      <w:pPr>
        <w:spacing w:after="120" w:line="269" w:lineRule="auto"/>
      </w:pPr>
      <w:r>
        <w:rPr>
          <w:color w:val="2F343C"/>
          <w:sz w:val="20"/>
        </w:rPr>
        <w:t>Ein Host sagt nicht leichtfertig „das wirkt gut“. Er unterscheidet Wirkung, Wirkungspotenzial und Wirkungsbewertung. Positiv ist eine Wirkung dann, wenn sie Mensch, Planet und Demokratie im Referenzrahmen SDGs, Agenda 2030 und SDG+ stärkt.</w:t>
      </w:r>
    </w:p>
    <w:p>
      <w:pPr>
        <w:pStyle w:val="Heading2"/>
      </w:pPr>
      <w:r>
        <w:rPr>
          <w:rFonts w:ascii="Georgia" w:hAnsi="Georgia"/>
          <w:color w:val="080E20"/>
          <w:sz w:val="30"/>
        </w:rPr>
        <w:t>2. Reichweite ist Wirkungskraft, nicht Wert</w:t>
      </w:r>
    </w:p>
    <w:p>
      <w:pPr>
        <w:spacing w:after="120" w:line="269" w:lineRule="auto"/>
      </w:pPr>
      <w:r>
        <w:rPr>
          <w:color w:val="2F343C"/>
          <w:sz w:val="20"/>
        </w:rPr>
        <w:t>Reichweite erhöht Verantwortung. Sie ist kein Qualitätsnachweis. Ein kleiner Raum kann hohe positive Netto-Wirkung haben; ein großer Raum kann Verlustleistung erzeugen.</w:t>
      </w:r>
    </w:p>
    <w:p>
      <w:pPr>
        <w:pStyle w:val="Heading2"/>
      </w:pPr>
      <w:r>
        <w:rPr>
          <w:rFonts w:ascii="Georgia" w:hAnsi="Georgia"/>
          <w:color w:val="080E20"/>
          <w:sz w:val="30"/>
        </w:rPr>
        <w:t>3. Öffentlichkeit ist Rückkopplung</w:t>
      </w:r>
    </w:p>
    <w:p>
      <w:pPr>
        <w:spacing w:after="120" w:line="269" w:lineRule="auto"/>
      </w:pPr>
      <w:r>
        <w:rPr>
          <w:color w:val="2F343C"/>
          <w:sz w:val="20"/>
        </w:rPr>
        <w:t>Ein Format soll Menschen nicht nur aktivieren, sondern urteilsfähiger machen. Gute Öffentlichkeit ermöglicht Wahrheit, Widerspruch, Korrektur und Teilhabe.</w:t>
      </w:r>
    </w:p>
    <w:p>
      <w:pPr>
        <w:pStyle w:val="Heading2"/>
      </w:pPr>
      <w:r>
        <w:rPr>
          <w:rFonts w:ascii="Georgia" w:hAnsi="Georgia"/>
          <w:color w:val="080E20"/>
          <w:sz w:val="30"/>
        </w:rPr>
        <w:t>4. Konflikt ist erlaubt, Entwürdigung nicht</w:t>
      </w:r>
    </w:p>
    <w:p>
      <w:pPr>
        <w:spacing w:after="120" w:line="269" w:lineRule="auto"/>
      </w:pPr>
      <w:r>
        <w:rPr>
          <w:color w:val="2F343C"/>
          <w:sz w:val="20"/>
        </w:rPr>
        <w:t>Demokratie braucht Streit. Wirkungsorientiertes Hosting schützt harte Kritik, Protest, Satire und Widerspruch - aber begrenzt Hass, Gewaltfantasie, Entmenschlichung und gezielte Demütigung.</w:t>
      </w:r>
    </w:p>
    <w:p>
      <w:pPr>
        <w:pStyle w:val="Heading2"/>
      </w:pPr>
      <w:r>
        <w:rPr>
          <w:rFonts w:ascii="Georgia" w:hAnsi="Georgia"/>
          <w:color w:val="080E20"/>
          <w:sz w:val="30"/>
        </w:rPr>
        <w:t>5. Quellenklarheit vor Scheinsicherheit</w:t>
      </w:r>
    </w:p>
    <w:p>
      <w:pPr>
        <w:spacing w:after="120" w:line="269" w:lineRule="auto"/>
      </w:pPr>
      <w:r>
        <w:rPr>
          <w:color w:val="2F343C"/>
          <w:sz w:val="20"/>
        </w:rPr>
        <w:t>Wenn etwas unsicher ist, wird es als unsicher benannt. Wenn etwas belegt ist, wird die Quelle sichtbar. Wenn etwas Meinung ist, wird es nicht als Tatsache getarnt.</w:t>
      </w:r>
    </w:p>
    <w:p>
      <w:pPr>
        <w:pStyle w:val="Heading2"/>
      </w:pPr>
      <w:r>
        <w:rPr>
          <w:rFonts w:ascii="Georgia" w:hAnsi="Georgia"/>
          <w:color w:val="080E20"/>
          <w:sz w:val="30"/>
        </w:rPr>
        <w:t>6. Moderation ist kein Eingriff von außen, sondern Teil der Wirkung</w:t>
      </w:r>
    </w:p>
    <w:p>
      <w:pPr>
        <w:spacing w:after="120" w:line="269" w:lineRule="auto"/>
      </w:pPr>
      <w:r>
        <w:rPr>
          <w:color w:val="2F343C"/>
          <w:sz w:val="20"/>
        </w:rPr>
        <w:t>Nicht zu moderieren ist ebenfalls eine Entscheidung. Hosts halten die Bedingungen, unter denen Streit produktiv bleiben kann.</w:t>
      </w:r>
    </w:p>
    <w:p>
      <w:pPr>
        <w:pStyle w:val="Heading2"/>
      </w:pPr>
      <w:r>
        <w:rPr>
          <w:rFonts w:ascii="Georgia" w:hAnsi="Georgia"/>
          <w:color w:val="080E20"/>
          <w:sz w:val="30"/>
        </w:rPr>
        <w:t>7. Transparenz schützt Freiheit</w:t>
      </w:r>
    </w:p>
    <w:p>
      <w:pPr>
        <w:spacing w:after="120" w:line="269" w:lineRule="auto"/>
      </w:pPr>
      <w:r>
        <w:rPr>
          <w:color w:val="2F343C"/>
          <w:sz w:val="20"/>
        </w:rPr>
        <w:t>Wer Finanzierung, Werbung, KI-Nutzung, Rollen und Interessenkonflikte offenlegt, verhindert Manipulation und stärkt die Freiheit des Publikums.</w:t>
      </w:r>
    </w:p>
    <w:p>
      <w:pPr>
        <w:pStyle w:val="Heading2"/>
      </w:pPr>
      <w:r>
        <w:rPr>
          <w:rFonts w:ascii="Georgia" w:hAnsi="Georgia"/>
          <w:color w:val="080E20"/>
          <w:sz w:val="30"/>
        </w:rPr>
        <w:t>8. Schutzräume ermöglichen Mut</w:t>
      </w:r>
    </w:p>
    <w:p>
      <w:pPr>
        <w:spacing w:after="120" w:line="269" w:lineRule="auto"/>
      </w:pPr>
      <w:r>
        <w:rPr>
          <w:color w:val="2F343C"/>
          <w:sz w:val="20"/>
        </w:rPr>
        <w:t>Vulnerable Gruppen, Minderjährige und Betroffene digitaler Gewalt brauchen nicht weniger Öffentlichkeit, sondern sichere Bedingungen, in denen ihre Stimme nicht zur Angriffsfläche wird.</w:t>
      </w:r>
    </w:p>
    <w:p>
      <w:pPr>
        <w:pStyle w:val="Heading2"/>
      </w:pPr>
      <w:r>
        <w:rPr>
          <w:rFonts w:ascii="Georgia" w:hAnsi="Georgia"/>
          <w:color w:val="080E20"/>
          <w:sz w:val="30"/>
        </w:rPr>
        <w:t>9. Humor braucht Richtung</w:t>
      </w:r>
    </w:p>
    <w:p>
      <w:pPr>
        <w:spacing w:after="120" w:line="269" w:lineRule="auto"/>
      </w:pPr>
      <w:r>
        <w:rPr>
          <w:color w:val="2F343C"/>
          <w:sz w:val="20"/>
        </w:rPr>
        <w:t>Humor kann Brücken bauen oder Menschen entwürdigen. Wirkungsorientierter Humor schlägt nach oben, öffnet Perspektiven und nimmt Spannungen heraus; destruktiver Humor normalisiert Verachtung.</w:t>
      </w:r>
    </w:p>
    <w:p>
      <w:pPr>
        <w:pStyle w:val="Heading2"/>
      </w:pPr>
      <w:r>
        <w:rPr>
          <w:rFonts w:ascii="Georgia" w:hAnsi="Georgia"/>
          <w:color w:val="080E20"/>
          <w:sz w:val="30"/>
        </w:rPr>
        <w:t>10. Korrektur ist Stärke</w:t>
      </w:r>
    </w:p>
    <w:p>
      <w:pPr>
        <w:spacing w:after="120" w:line="269" w:lineRule="auto"/>
      </w:pPr>
      <w:r>
        <w:rPr>
          <w:color w:val="2F343C"/>
          <w:sz w:val="20"/>
        </w:rPr>
        <w:t>Ein Host verliert nicht Autorität, wenn er Fehler korrigiert. Korrekturfähigkeit ist eine zentrale Vertrauensleistung.</w:t>
      </w:r>
    </w:p>
    <w:p>
      <w:pPr>
        <w:pStyle w:val="Heading2"/>
      </w:pPr>
      <w:r>
        <w:rPr>
          <w:rFonts w:ascii="Georgia" w:hAnsi="Georgia"/>
          <w:color w:val="080E20"/>
          <w:sz w:val="30"/>
        </w:rPr>
        <w:t>11. Der Chat ist Teil des Formats</w:t>
      </w:r>
    </w:p>
    <w:p>
      <w:pPr>
        <w:spacing w:after="120" w:line="269" w:lineRule="auto"/>
      </w:pPr>
      <w:r>
        <w:rPr>
          <w:color w:val="2F343C"/>
          <w:sz w:val="20"/>
        </w:rPr>
        <w:t>Community-Management gehört in die Wirkungsarchitektur. Der Kommentarraum darf nicht als Müllhalde der Verantwortung behandelt werden.</w:t>
      </w:r>
    </w:p>
    <w:p>
      <w:pPr>
        <w:pStyle w:val="Heading2"/>
      </w:pPr>
      <w:r>
        <w:rPr>
          <w:rFonts w:ascii="Georgia" w:hAnsi="Georgia"/>
          <w:color w:val="080E20"/>
          <w:sz w:val="30"/>
        </w:rPr>
        <w:t>12. Lernen statt Perfektion</w:t>
      </w:r>
    </w:p>
    <w:p>
      <w:pPr>
        <w:spacing w:after="120" w:line="269" w:lineRule="auto"/>
      </w:pPr>
      <w:r>
        <w:rPr>
          <w:color w:val="2F343C"/>
          <w:sz w:val="20"/>
        </w:rPr>
        <w:t>Wirkungsorientiertes Hosting ist kein starres Regelwerk. Es ist eine lernende Praxis aus Vorbereitung, Reflexion, Feedback, Scorecard, Korrektur und Wiederholung.</w:t>
      </w:r>
    </w:p>
    <w:p>
      <w:pPr>
        <w:pStyle w:val="Heading1"/>
      </w:pPr>
      <w:r>
        <w:rPr>
          <w:rFonts w:ascii="Georgia" w:hAnsi="Georgia"/>
          <w:color w:val="080E20"/>
          <w:sz w:val="40"/>
        </w:rPr>
        <w:t>Teil VI - Scorecards, Wirkungsmessung und Ratings ohne Zensur</w:t>
      </w:r>
    </w:p>
    <w:p>
      <w:pPr>
        <w:pStyle w:val="Heading2"/>
      </w:pPr>
      <w:r>
        <w:rPr>
          <w:rFonts w:ascii="Georgia" w:hAnsi="Georgia"/>
          <w:color w:val="080E20"/>
          <w:sz w:val="30"/>
        </w:rPr>
        <w:t>21. Was Scorecards leisten - und was nicht</w:t>
      </w:r>
    </w:p>
    <w:p>
      <w:pPr>
        <w:spacing w:after="120" w:line="269" w:lineRule="auto"/>
      </w:pPr>
      <w:r>
        <w:rPr>
          <w:color w:val="2F343C"/>
          <w:sz w:val="20"/>
        </w:rPr>
        <w:t>Scorecards machen Wirkungsbedingungen sichtbar. Sie sind keine Wahrheitsmaschine, keine Gesinnungsprüfung und kein Ersatz für Urteilskraft. Sie helfen, blinde Flecken zu erkennen: Wo fehlen Quellen? Wo kippt Tonalität? Wo wird Minderheitenschutz übersehen? Wo erzeugen Clips andere Wirkung als das Langformat? Wo wird Werbung nicht klar markiert?</w:t>
      </w:r>
    </w:p>
    <w:p>
      <w:pPr>
        <w:spacing w:after="120" w:line="269" w:lineRule="auto"/>
      </w:pPr>
      <w:r>
        <w:rPr>
          <w:color w:val="2F343C"/>
          <w:sz w:val="20"/>
        </w:rPr>
        <w:t>Bei Medienformaten sollte eine Scorecard ausdrücklich zwischen Nachweis und Potenzial unterscheiden. Oft wird nicht gemessen, was endgültig eingetreten ist, sondern welche Risiken, Resonanzräume und Rückkopplungspfade plausibel sind. Das ist kein Mangel, sondern methodische Ehrlichkeit.</w:t>
      </w:r>
    </w:p>
    <w:p>
      <w:pPr>
        <w:spacing w:after="120" w:line="269" w:lineRule="auto"/>
      </w:pPr>
      <w:r>
        <w:rPr>
          <w:color w:val="2F343C"/>
          <w:sz w:val="20"/>
        </w:rPr>
        <w:t>Der Host-Wirkungsscore (HWS) ist deshalb als Lerninstrument zu verstehen. Er kann in Akademie, Redaktion, Peer-Review oder Selbstreflexion eingesetzt werden. Er darf nicht als staatliches Meinungsranking verwendet werden.</w:t>
      </w:r>
    </w:p>
    <w:p>
      <w:pPr>
        <w:pStyle w:val="Heading2"/>
      </w:pPr>
      <w:r>
        <w:rPr>
          <w:rFonts w:ascii="Georgia" w:hAnsi="Georgia"/>
          <w:color w:val="080E20"/>
          <w:sz w:val="30"/>
        </w:rPr>
        <w:t>22. Die Skala von -3 bis +3</w:t>
      </w:r>
    </w:p>
    <w:tbl>
      <w:tblPr>
        <w:tblStyle w:val="TableGrid"/>
        <w:tblW w:type="auto" w:w="0"/>
        <w:jc w:val="center"/>
        <w:tblLook w:firstColumn="1" w:firstRow="1" w:lastColumn="0" w:lastRow="0" w:noHBand="0" w:noVBand="1" w:val="04A0"/>
      </w:tblPr>
      <w:tblGrid>
        <w:gridCol w:w="3286"/>
        <w:gridCol w:w="3286"/>
        <w:gridCol w:w="3286"/>
      </w:tblGrid>
      <w:tr>
        <w:tc>
          <w:tcPr>
            <w:tcW w:type="dxa" w:w="1134"/>
            <w:shd w:val="clear" w:color="auto" w:fill="0A1020"/>
          </w:tcPr>
          <w:p>
            <w:pPr>
              <w:spacing w:after="120" w:line="269" w:lineRule="auto"/>
            </w:pPr>
            <w:r>
              <w:rPr>
                <w:sz w:val="20"/>
                <w:b/>
                <w:color w:val="FFFFFF"/>
              </w:rPr>
            </w:r>
            <w:r>
              <w:rPr>
                <w:sz w:val="20"/>
                <w:b/>
                <w:color w:val="FFFFFF"/>
              </w:rPr>
              <w:t>Score</w:t>
            </w:r>
          </w:p>
        </w:tc>
        <w:tc>
          <w:tcPr>
            <w:tcW w:type="dxa" w:w="2268"/>
            <w:shd w:val="clear" w:color="auto" w:fill="0A1020"/>
          </w:tcPr>
          <w:p>
            <w:pPr>
              <w:spacing w:after="120" w:line="269" w:lineRule="auto"/>
            </w:pPr>
            <w:r>
              <w:rPr>
                <w:sz w:val="20"/>
                <w:b/>
                <w:color w:val="FFFFFF"/>
              </w:rPr>
            </w:r>
            <w:r>
              <w:rPr>
                <w:sz w:val="20"/>
                <w:b/>
                <w:color w:val="FFFFFF"/>
              </w:rPr>
              <w:t>Bezeichnung</w:t>
            </w:r>
          </w:p>
        </w:tc>
        <w:tc>
          <w:tcPr>
            <w:tcW w:type="dxa" w:w="5669"/>
            <w:shd w:val="clear" w:color="auto" w:fill="0A1020"/>
          </w:tcPr>
          <w:p>
            <w:pPr>
              <w:spacing w:after="120" w:line="269" w:lineRule="auto"/>
            </w:pPr>
            <w:r>
              <w:rPr>
                <w:sz w:val="20"/>
                <w:b/>
                <w:color w:val="FFFFFF"/>
              </w:rPr>
            </w:r>
            <w:r>
              <w:rPr>
                <w:sz w:val="20"/>
                <w:b/>
                <w:color w:val="FFFFFF"/>
              </w:rPr>
              <w:t>Bedeutung im Hosting</w:t>
            </w:r>
          </w:p>
        </w:tc>
      </w:tr>
      <w:tr>
        <w:tc>
          <w:tcPr>
            <w:tcW w:type="dxa" w:w="1134"/>
          </w:tcPr>
          <w:p>
            <w:pPr>
              <w:spacing w:after="120" w:line="269" w:lineRule="auto"/>
            </w:pPr>
            <w:r>
              <w:rPr>
                <w:color w:val="2F343C"/>
                <w:sz w:val="20"/>
                <w:b/>
              </w:rPr>
            </w:r>
            <w:r>
              <w:rPr>
                <w:color w:val="2F343C"/>
                <w:sz w:val="20"/>
                <w:b/>
              </w:rPr>
              <w:t>+3</w:t>
            </w:r>
          </w:p>
        </w:tc>
        <w:tc>
          <w:tcPr>
            <w:tcW w:type="dxa" w:w="2268"/>
          </w:tcPr>
          <w:p>
            <w:pPr>
              <w:spacing w:after="120" w:line="269" w:lineRule="auto"/>
            </w:pPr>
            <w:r>
              <w:rPr>
                <w:color w:val="2F343C"/>
                <w:sz w:val="20"/>
              </w:rPr>
            </w:r>
            <w:r>
              <w:rPr>
                <w:color w:val="2F343C"/>
                <w:sz w:val="20"/>
              </w:rPr>
              <w:t>transformativ</w:t>
            </w:r>
          </w:p>
        </w:tc>
        <w:tc>
          <w:tcPr>
            <w:tcW w:type="dxa" w:w="5669"/>
          </w:tcPr>
          <w:p>
            <w:pPr>
              <w:spacing w:after="120" w:line="269" w:lineRule="auto"/>
            </w:pPr>
            <w:r>
              <w:rPr>
                <w:color w:val="2F343C"/>
                <w:sz w:val="20"/>
              </w:rPr>
            </w:r>
            <w:r>
              <w:rPr>
                <w:color w:val="2F343C"/>
                <w:sz w:val="20"/>
              </w:rPr>
              <w:t>Das Format stärkt nachweislich oder plausibel in hoher Qualität Quellenklarheit, Würde, Streitfähigkeit, Korrektur, Schutz und demokratische Resonanz.</w:t>
            </w:r>
          </w:p>
        </w:tc>
      </w:tr>
      <w:tr>
        <w:tc>
          <w:tcPr>
            <w:tcW w:type="dxa" w:w="1134"/>
          </w:tcPr>
          <w:p>
            <w:pPr>
              <w:spacing w:after="120" w:line="269" w:lineRule="auto"/>
            </w:pPr>
            <w:r>
              <w:rPr>
                <w:color w:val="2F343C"/>
                <w:sz w:val="20"/>
                <w:b/>
              </w:rPr>
            </w:r>
            <w:r>
              <w:rPr>
                <w:color w:val="2F343C"/>
                <w:sz w:val="20"/>
                <w:b/>
              </w:rPr>
              <w:t>+2</w:t>
            </w:r>
          </w:p>
        </w:tc>
        <w:tc>
          <w:tcPr>
            <w:tcW w:type="dxa" w:w="2268"/>
          </w:tcPr>
          <w:p>
            <w:pPr>
              <w:spacing w:after="120" w:line="269" w:lineRule="auto"/>
            </w:pPr>
            <w:r>
              <w:rPr>
                <w:color w:val="2F343C"/>
                <w:sz w:val="20"/>
              </w:rPr>
            </w:r>
            <w:r>
              <w:rPr>
                <w:color w:val="2F343C"/>
                <w:sz w:val="20"/>
              </w:rPr>
              <w:t>stark positiv</w:t>
            </w:r>
          </w:p>
        </w:tc>
        <w:tc>
          <w:tcPr>
            <w:tcW w:type="dxa" w:w="5669"/>
          </w:tcPr>
          <w:p>
            <w:pPr>
              <w:spacing w:after="120" w:line="269" w:lineRule="auto"/>
            </w:pPr>
            <w:r>
              <w:rPr>
                <w:color w:val="2F343C"/>
                <w:sz w:val="20"/>
              </w:rPr>
            </w:r>
            <w:r>
              <w:rPr>
                <w:color w:val="2F343C"/>
                <w:sz w:val="20"/>
              </w:rPr>
              <w:t>Das Format ist klar, verantwortungsvoll, gut moderiert, transparent und deeskalierend, mit kleinen Verbesserungsmöglichkeiten.</w:t>
            </w:r>
          </w:p>
        </w:tc>
      </w:tr>
      <w:tr>
        <w:tc>
          <w:tcPr>
            <w:tcW w:type="dxa" w:w="1134"/>
          </w:tcPr>
          <w:p>
            <w:pPr>
              <w:spacing w:after="120" w:line="269" w:lineRule="auto"/>
            </w:pPr>
            <w:r>
              <w:rPr>
                <w:color w:val="2F343C"/>
                <w:sz w:val="20"/>
                <w:b/>
              </w:rPr>
            </w:r>
            <w:r>
              <w:rPr>
                <w:color w:val="2F343C"/>
                <w:sz w:val="20"/>
                <w:b/>
              </w:rPr>
              <w:t>+1</w:t>
            </w:r>
          </w:p>
        </w:tc>
        <w:tc>
          <w:tcPr>
            <w:tcW w:type="dxa" w:w="2268"/>
          </w:tcPr>
          <w:p>
            <w:pPr>
              <w:spacing w:after="120" w:line="269" w:lineRule="auto"/>
            </w:pPr>
            <w:r>
              <w:rPr>
                <w:color w:val="2F343C"/>
                <w:sz w:val="20"/>
              </w:rPr>
            </w:r>
            <w:r>
              <w:rPr>
                <w:color w:val="2F343C"/>
                <w:sz w:val="20"/>
              </w:rPr>
              <w:t>positiv</w:t>
            </w:r>
          </w:p>
        </w:tc>
        <w:tc>
          <w:tcPr>
            <w:tcW w:type="dxa" w:w="5669"/>
          </w:tcPr>
          <w:p>
            <w:pPr>
              <w:spacing w:after="120" w:line="269" w:lineRule="auto"/>
            </w:pPr>
            <w:r>
              <w:rPr>
                <w:color w:val="2F343C"/>
                <w:sz w:val="20"/>
              </w:rPr>
            </w:r>
            <w:r>
              <w:rPr>
                <w:color w:val="2F343C"/>
                <w:sz w:val="20"/>
              </w:rPr>
              <w:t>Grundlegende Verantwortung ist erkennbar; Wirkungspotenziale werden überwiegend konstruktiv geführt.</w:t>
            </w:r>
          </w:p>
        </w:tc>
      </w:tr>
      <w:tr>
        <w:tc>
          <w:tcPr>
            <w:tcW w:type="dxa" w:w="1134"/>
          </w:tcPr>
          <w:p>
            <w:pPr>
              <w:spacing w:after="120" w:line="269" w:lineRule="auto"/>
            </w:pPr>
            <w:r>
              <w:rPr>
                <w:color w:val="2F343C"/>
                <w:sz w:val="20"/>
                <w:b/>
              </w:rPr>
            </w:r>
            <w:r>
              <w:rPr>
                <w:color w:val="2F343C"/>
                <w:sz w:val="20"/>
                <w:b/>
              </w:rPr>
              <w:t>0</w:t>
            </w:r>
          </w:p>
        </w:tc>
        <w:tc>
          <w:tcPr>
            <w:tcW w:type="dxa" w:w="2268"/>
          </w:tcPr>
          <w:p>
            <w:pPr>
              <w:spacing w:after="120" w:line="269" w:lineRule="auto"/>
            </w:pPr>
            <w:r>
              <w:rPr>
                <w:color w:val="2F343C"/>
                <w:sz w:val="20"/>
              </w:rPr>
            </w:r>
            <w:r>
              <w:rPr>
                <w:color w:val="2F343C"/>
                <w:sz w:val="20"/>
              </w:rPr>
              <w:t>neutral / unklar</w:t>
            </w:r>
          </w:p>
        </w:tc>
        <w:tc>
          <w:tcPr>
            <w:tcW w:type="dxa" w:w="5669"/>
          </w:tcPr>
          <w:p>
            <w:pPr>
              <w:spacing w:after="120" w:line="269" w:lineRule="auto"/>
            </w:pPr>
            <w:r>
              <w:rPr>
                <w:color w:val="2F343C"/>
                <w:sz w:val="20"/>
              </w:rPr>
            </w:r>
            <w:r>
              <w:rPr>
                <w:color w:val="2F343C"/>
                <w:sz w:val="20"/>
              </w:rPr>
              <w:t>Keine klare positive oder negative Einordnung; Daten, Reflexion oder Moderationsqualität reichen nicht für eine Bewertung.</w:t>
            </w:r>
          </w:p>
        </w:tc>
      </w:tr>
      <w:tr>
        <w:tc>
          <w:tcPr>
            <w:tcW w:type="dxa" w:w="1134"/>
          </w:tcPr>
          <w:p>
            <w:pPr>
              <w:spacing w:after="120" w:line="269" w:lineRule="auto"/>
            </w:pPr>
            <w:r>
              <w:rPr>
                <w:color w:val="2F343C"/>
                <w:sz w:val="20"/>
                <w:b/>
              </w:rPr>
            </w:r>
            <w:r>
              <w:rPr>
                <w:color w:val="2F343C"/>
                <w:sz w:val="20"/>
                <w:b/>
              </w:rPr>
              <w:t>-1</w:t>
            </w:r>
          </w:p>
        </w:tc>
        <w:tc>
          <w:tcPr>
            <w:tcW w:type="dxa" w:w="2268"/>
          </w:tcPr>
          <w:p>
            <w:pPr>
              <w:spacing w:after="120" w:line="269" w:lineRule="auto"/>
            </w:pPr>
            <w:r>
              <w:rPr>
                <w:color w:val="2F343C"/>
                <w:sz w:val="20"/>
              </w:rPr>
            </w:r>
            <w:r>
              <w:rPr>
                <w:color w:val="2F343C"/>
                <w:sz w:val="20"/>
              </w:rPr>
              <w:t>riskant</w:t>
            </w:r>
          </w:p>
        </w:tc>
        <w:tc>
          <w:tcPr>
            <w:tcW w:type="dxa" w:w="5669"/>
          </w:tcPr>
          <w:p>
            <w:pPr>
              <w:spacing w:after="120" w:line="269" w:lineRule="auto"/>
            </w:pPr>
            <w:r>
              <w:rPr>
                <w:color w:val="2F343C"/>
                <w:sz w:val="20"/>
              </w:rPr>
            </w:r>
            <w:r>
              <w:rPr>
                <w:color w:val="2F343C"/>
                <w:sz w:val="20"/>
              </w:rPr>
              <w:t>Einzelne Muster erzeugen Wirkungsrisiken: unklare Quellen, unnötige Emotionalisierung, schwache Moderation, unklare Transparenz.</w:t>
            </w:r>
          </w:p>
        </w:tc>
      </w:tr>
      <w:tr>
        <w:tc>
          <w:tcPr>
            <w:tcW w:type="dxa" w:w="1134"/>
          </w:tcPr>
          <w:p>
            <w:pPr>
              <w:spacing w:after="120" w:line="269" w:lineRule="auto"/>
            </w:pPr>
            <w:r>
              <w:rPr>
                <w:color w:val="2F343C"/>
                <w:sz w:val="20"/>
                <w:b/>
              </w:rPr>
            </w:r>
            <w:r>
              <w:rPr>
                <w:color w:val="2F343C"/>
                <w:sz w:val="20"/>
                <w:b/>
              </w:rPr>
              <w:t>-2</w:t>
            </w:r>
          </w:p>
        </w:tc>
        <w:tc>
          <w:tcPr>
            <w:tcW w:type="dxa" w:w="2268"/>
          </w:tcPr>
          <w:p>
            <w:pPr>
              <w:spacing w:after="120" w:line="269" w:lineRule="auto"/>
            </w:pPr>
            <w:r>
              <w:rPr>
                <w:color w:val="2F343C"/>
                <w:sz w:val="20"/>
              </w:rPr>
            </w:r>
            <w:r>
              <w:rPr>
                <w:color w:val="2F343C"/>
                <w:sz w:val="20"/>
              </w:rPr>
              <w:t>destruktiv</w:t>
            </w:r>
          </w:p>
        </w:tc>
        <w:tc>
          <w:tcPr>
            <w:tcW w:type="dxa" w:w="5669"/>
          </w:tcPr>
          <w:p>
            <w:pPr>
              <w:spacing w:after="120" w:line="269" w:lineRule="auto"/>
            </w:pPr>
            <w:r>
              <w:rPr>
                <w:color w:val="2F343C"/>
                <w:sz w:val="20"/>
              </w:rPr>
            </w:r>
            <w:r>
              <w:rPr>
                <w:color w:val="2F343C"/>
                <w:sz w:val="20"/>
              </w:rPr>
              <w:t>Mehrere zentrale Felder schwächen Würde, Quellenklarheit, Diskursfähigkeit, Schutz oder Korrektur.</w:t>
            </w:r>
          </w:p>
        </w:tc>
      </w:tr>
      <w:tr>
        <w:tc>
          <w:tcPr>
            <w:tcW w:type="dxa" w:w="1134"/>
          </w:tcPr>
          <w:p>
            <w:pPr>
              <w:spacing w:after="120" w:line="269" w:lineRule="auto"/>
            </w:pPr>
            <w:r>
              <w:rPr>
                <w:color w:val="2F343C"/>
                <w:sz w:val="20"/>
                <w:b/>
              </w:rPr>
            </w:r>
            <w:r>
              <w:rPr>
                <w:color w:val="2F343C"/>
                <w:sz w:val="20"/>
                <w:b/>
              </w:rPr>
              <w:t>-3</w:t>
            </w:r>
          </w:p>
        </w:tc>
        <w:tc>
          <w:tcPr>
            <w:tcW w:type="dxa" w:w="2268"/>
          </w:tcPr>
          <w:p>
            <w:pPr>
              <w:spacing w:after="120" w:line="269" w:lineRule="auto"/>
            </w:pPr>
            <w:r>
              <w:rPr>
                <w:color w:val="2F343C"/>
                <w:sz w:val="20"/>
              </w:rPr>
            </w:r>
            <w:r>
              <w:rPr>
                <w:color w:val="2F343C"/>
                <w:sz w:val="20"/>
              </w:rPr>
              <w:t>schwer destruktiv</w:t>
            </w:r>
          </w:p>
        </w:tc>
        <w:tc>
          <w:tcPr>
            <w:tcW w:type="dxa" w:w="5669"/>
          </w:tcPr>
          <w:p>
            <w:pPr>
              <w:spacing w:after="120" w:line="269" w:lineRule="auto"/>
            </w:pPr>
            <w:r>
              <w:rPr>
                <w:color w:val="2F343C"/>
                <w:sz w:val="20"/>
              </w:rPr>
            </w:r>
            <w:r>
              <w:rPr>
                <w:color w:val="2F343C"/>
                <w:sz w:val="20"/>
              </w:rPr>
              <w:t>Rote Linien werden verletzt: Entwürdigung, Gewaltlegitimation, gezielte Desinformation, gefährliche Irreführung, Minderjährigenschädigung oder massive Manipulation.</w:t>
            </w:r>
          </w:p>
        </w:tc>
      </w:tr>
    </w:tbl>
    <w:p>
      <w:pPr>
        <w:spacing w:after="120" w:line="269" w:lineRule="auto"/>
      </w:pPr>
    </w:p>
    <w:p>
      <w:pPr>
        <w:pStyle w:val="Heading2"/>
      </w:pPr>
      <w:r>
        <w:rPr>
          <w:rFonts w:ascii="Georgia" w:hAnsi="Georgia"/>
          <w:color w:val="080E20"/>
          <w:sz w:val="30"/>
        </w:rPr>
        <w:t>23. Neun Wirkungsfelder des Host-Wirkungsscores</w:t>
      </w:r>
    </w:p>
    <w:p>
      <w:pPr>
        <w:pStyle w:val="Heading3"/>
      </w:pPr>
      <w:r>
        <w:rPr>
          <w:rFonts w:ascii="Georgia" w:hAnsi="Georgia"/>
          <w:color w:val="080E20"/>
          <w:sz w:val="26"/>
        </w:rPr>
        <w:t>1. Quellenklarheit</w:t>
      </w:r>
    </w:p>
    <w:p>
      <w:pPr>
        <w:spacing w:after="120" w:line="269" w:lineRule="auto"/>
      </w:pPr>
      <w:r>
        <w:rPr>
          <w:color w:val="2F343C"/>
          <w:sz w:val="20"/>
        </w:rPr>
        <w:t>Fakten, Primärquellen, Unsicherheit, Interessenkonflikte und Korrekturwege werden sichtbar.</w:t>
      </w:r>
    </w:p>
    <w:p>
      <w:pPr>
        <w:pStyle w:val="Heading3"/>
      </w:pPr>
      <w:r>
        <w:rPr>
          <w:rFonts w:ascii="Georgia" w:hAnsi="Georgia"/>
          <w:color w:val="080E20"/>
          <w:sz w:val="26"/>
        </w:rPr>
        <w:t>2. Framing und Tonalität</w:t>
      </w:r>
    </w:p>
    <w:p>
      <w:pPr>
        <w:spacing w:after="120" w:line="269" w:lineRule="auto"/>
      </w:pPr>
      <w:r>
        <w:rPr>
          <w:color w:val="2F343C"/>
          <w:sz w:val="20"/>
        </w:rPr>
        <w:t>Sprache, Bilder, Stimme, Humor, Überschriften und Clips öffnen konstruktive statt entwürdigende Resonanzräume.</w:t>
      </w:r>
    </w:p>
    <w:p>
      <w:pPr>
        <w:pStyle w:val="Heading3"/>
      </w:pPr>
      <w:r>
        <w:rPr>
          <w:rFonts w:ascii="Georgia" w:hAnsi="Georgia"/>
          <w:color w:val="080E20"/>
          <w:sz w:val="26"/>
        </w:rPr>
        <w:t>3. Diskursführung</w:t>
      </w:r>
    </w:p>
    <w:p>
      <w:pPr>
        <w:spacing w:after="120" w:line="269" w:lineRule="auto"/>
      </w:pPr>
      <w:r>
        <w:rPr>
          <w:color w:val="2F343C"/>
          <w:sz w:val="20"/>
        </w:rPr>
        <w:t>Streit wird ermöglicht, aber geordnet; Redezeit, Unterbrechungen und Fragen dienen Erkenntnis statt Spektakel.</w:t>
      </w:r>
    </w:p>
    <w:p>
      <w:pPr>
        <w:pStyle w:val="Heading3"/>
      </w:pPr>
      <w:r>
        <w:rPr>
          <w:rFonts w:ascii="Georgia" w:hAnsi="Georgia"/>
          <w:color w:val="080E20"/>
          <w:sz w:val="26"/>
        </w:rPr>
        <w:t>4. Community-Architektur</w:t>
      </w:r>
    </w:p>
    <w:p>
      <w:pPr>
        <w:spacing w:after="120" w:line="269" w:lineRule="auto"/>
      </w:pPr>
      <w:r>
        <w:rPr>
          <w:color w:val="2F343C"/>
          <w:sz w:val="20"/>
        </w:rPr>
        <w:t>Chat- und Kommentarregeln schützen Widerspruch, Minderheiten, Betroffene und Quellenklarheit.</w:t>
      </w:r>
    </w:p>
    <w:p>
      <w:pPr>
        <w:pStyle w:val="Heading3"/>
      </w:pPr>
      <w:r>
        <w:rPr>
          <w:rFonts w:ascii="Georgia" w:hAnsi="Georgia"/>
          <w:color w:val="080E20"/>
          <w:sz w:val="26"/>
        </w:rPr>
        <w:t>5. Transparenz und Monetarisierung</w:t>
      </w:r>
    </w:p>
    <w:p>
      <w:pPr>
        <w:spacing w:after="120" w:line="269" w:lineRule="auto"/>
      </w:pPr>
      <w:r>
        <w:rPr>
          <w:color w:val="2F343C"/>
          <w:sz w:val="20"/>
        </w:rPr>
        <w:t>Werbung, Sponsoring, KI-Nutzung, Rollen, Interessen und Finanzierung sind klar gekennzeichnet.</w:t>
      </w:r>
    </w:p>
    <w:p>
      <w:pPr>
        <w:pStyle w:val="Heading3"/>
      </w:pPr>
      <w:r>
        <w:rPr>
          <w:rFonts w:ascii="Georgia" w:hAnsi="Georgia"/>
          <w:color w:val="080E20"/>
          <w:sz w:val="26"/>
        </w:rPr>
        <w:t>6. Schutz vulnerabler Gruppen</w:t>
      </w:r>
    </w:p>
    <w:p>
      <w:pPr>
        <w:spacing w:after="120" w:line="269" w:lineRule="auto"/>
      </w:pPr>
      <w:r>
        <w:rPr>
          <w:color w:val="2F343C"/>
          <w:sz w:val="20"/>
        </w:rPr>
        <w:t>Kinder, Jugendliche, Betroffene digitaler Gewalt, Minderheiten und psychisch belastete Menschen werden nicht instrumentalisiert oder gefährdet.</w:t>
      </w:r>
    </w:p>
    <w:p>
      <w:pPr>
        <w:pStyle w:val="Heading3"/>
      </w:pPr>
      <w:r>
        <w:rPr>
          <w:rFonts w:ascii="Georgia" w:hAnsi="Georgia"/>
          <w:color w:val="080E20"/>
          <w:sz w:val="26"/>
        </w:rPr>
        <w:t>7. Plattform- und Clip-Verantwortung</w:t>
      </w:r>
    </w:p>
    <w:p>
      <w:pPr>
        <w:spacing w:after="120" w:line="269" w:lineRule="auto"/>
      </w:pPr>
      <w:r>
        <w:rPr>
          <w:color w:val="2F343C"/>
          <w:sz w:val="20"/>
        </w:rPr>
        <w:t>Sekundärwirkung durch Ausschnitte, Titel, Thumbnails, Empfehlungen und Weiterverbreitung wird mitgedacht.</w:t>
      </w:r>
    </w:p>
    <w:p>
      <w:pPr>
        <w:pStyle w:val="Heading3"/>
      </w:pPr>
      <w:r>
        <w:rPr>
          <w:rFonts w:ascii="Georgia" w:hAnsi="Georgia"/>
          <w:color w:val="080E20"/>
          <w:sz w:val="26"/>
        </w:rPr>
        <w:t>8. Korrekturfähigkeit</w:t>
      </w:r>
    </w:p>
    <w:p>
      <w:pPr>
        <w:spacing w:after="120" w:line="269" w:lineRule="auto"/>
      </w:pPr>
      <w:r>
        <w:rPr>
          <w:color w:val="2F343C"/>
          <w:sz w:val="20"/>
        </w:rPr>
        <w:t>Fehler werden sichtbar korrigiert; neue Quellen, Gegenrede und Einordnung bleiben möglich.</w:t>
      </w:r>
    </w:p>
    <w:p>
      <w:pPr>
        <w:pStyle w:val="Heading3"/>
      </w:pPr>
      <w:r>
        <w:rPr>
          <w:rFonts w:ascii="Georgia" w:hAnsi="Georgia"/>
          <w:color w:val="080E20"/>
          <w:sz w:val="26"/>
        </w:rPr>
        <w:t>9. Transformationswirkung</w:t>
      </w:r>
    </w:p>
    <w:p>
      <w:pPr>
        <w:spacing w:after="120" w:line="269" w:lineRule="auto"/>
      </w:pPr>
      <w:r>
        <w:rPr>
          <w:color w:val="2F343C"/>
          <w:sz w:val="20"/>
        </w:rPr>
        <w:t>Das Format verändert nicht nur eine Episode, sondern Standards, Routinen, Community-Normen oder institutionelle Lernpfade.</w:t>
      </w:r>
    </w:p>
    <w:p>
      <w:pPr>
        <w:pStyle w:val="Heading2"/>
      </w:pPr>
      <w:r>
        <w:rPr>
          <w:rFonts w:ascii="Georgia" w:hAnsi="Georgia"/>
          <w:color w:val="080E20"/>
          <w:sz w:val="30"/>
        </w:rPr>
        <w:t>24. Reverse Merit Order im Medienraum</w:t>
      </w:r>
    </w:p>
    <w:p>
      <w:pPr>
        <w:spacing w:after="120" w:line="269" w:lineRule="auto"/>
      </w:pPr>
      <w:r>
        <w:rPr>
          <w:color w:val="2F343C"/>
          <w:sz w:val="20"/>
        </w:rPr>
        <w:t>Bei Host-Scorecards darf ein gravierender Schaden nicht durch gute Einzelwerte verdeckt werden. Eine hohe Quellenqualität kompensiert keine Entwürdigung. Eine gute Moderation kompensiert keine verdeckte Werbung an Minderjährige. Eine spannende Dramaturgie kompensiert keine gefährliche Gesundheitsfalschinformation.</w:t>
      </w:r>
    </w:p>
    <w:p>
      <w:pPr>
        <w:spacing w:after="120" w:line="269" w:lineRule="auto"/>
      </w:pPr>
      <w:r>
        <w:rPr>
          <w:color w:val="2F343C"/>
          <w:sz w:val="20"/>
        </w:rPr>
        <w:t>Die Reverse Merit Order bedeutet: Das schwächste zentrale Wirkungsfeld begrenzt die Gesamtbewertung. Damit schützt die Scorecard vor Schönrechnen. Sie verhindert, dass ein Format aufgrund hoher Reichweite, schöner Atmosphäre oder einzelner guter Fragen als positiv gilt, obwohl es eine rote Linie verletzt.</w:t>
      </w:r>
    </w:p>
    <w:p>
      <w:pPr>
        <w:pStyle w:val="Heading2"/>
      </w:pPr>
      <w:r>
        <w:rPr>
          <w:rFonts w:ascii="Georgia" w:hAnsi="Georgia"/>
          <w:color w:val="080E20"/>
          <w:sz w:val="30"/>
        </w:rPr>
        <w:t>25. Wirkungsratings ohne Zensur</w:t>
      </w:r>
    </w:p>
    <w:p>
      <w:pPr>
        <w:spacing w:after="120" w:line="269" w:lineRule="auto"/>
      </w:pPr>
      <w:r>
        <w:rPr>
          <w:color w:val="2F343C"/>
          <w:sz w:val="20"/>
        </w:rPr>
        <w:t>Wirkungsratings sind nur demokratisch vertretbar, wenn sie klare Schutzregeln einhalten. Sie bewerten nicht Meinung, Gesinnung, private Lebensführung oder Kunstgeschmack. Sie bewerten Verfahren und Verstärkungsbedingungen: Quellenklarheit, Kennzeichnung, Korrekturwege, Moderation, Minderjährigenschutz, Hochrisiko-Themen, Transparenz und Umgang mit digitaler Gewalt.</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0A1020"/>
          </w:tcPr>
          <w:p>
            <w:pPr>
              <w:spacing w:after="120" w:line="269" w:lineRule="auto"/>
            </w:pPr>
            <w:r>
              <w:rPr>
                <w:sz w:val="20"/>
                <w:b/>
                <w:color w:val="FFFFFF"/>
              </w:rPr>
            </w:r>
            <w:r>
              <w:rPr>
                <w:sz w:val="20"/>
                <w:b/>
                <w:color w:val="FFFFFF"/>
              </w:rPr>
              <w:t>Sicherung</w:t>
            </w:r>
          </w:p>
        </w:tc>
        <w:tc>
          <w:tcPr>
            <w:tcW w:type="dxa" w:w="6236"/>
            <w:shd w:val="clear" w:color="auto" w:fill="0A1020"/>
          </w:tcPr>
          <w:p>
            <w:pPr>
              <w:spacing w:after="120" w:line="269" w:lineRule="auto"/>
            </w:pPr>
            <w:r>
              <w:rPr>
                <w:sz w:val="20"/>
                <w:b/>
                <w:color w:val="FFFFFF"/>
              </w:rPr>
            </w:r>
            <w:r>
              <w:rPr>
                <w:sz w:val="20"/>
                <w:b/>
                <w:color w:val="FFFFFF"/>
              </w:rPr>
              <w:t>Bedeutung</w:t>
            </w:r>
          </w:p>
        </w:tc>
      </w:tr>
      <w:tr>
        <w:tc>
          <w:tcPr>
            <w:tcW w:type="dxa" w:w="2835"/>
          </w:tcPr>
          <w:p>
            <w:pPr>
              <w:spacing w:after="120" w:line="269" w:lineRule="auto"/>
            </w:pPr>
            <w:r>
              <w:rPr>
                <w:color w:val="2F343C"/>
                <w:sz w:val="20"/>
                <w:b/>
              </w:rPr>
            </w:r>
            <w:r>
              <w:rPr>
                <w:color w:val="2F343C"/>
                <w:sz w:val="20"/>
                <w:b/>
              </w:rPr>
              <w:t>Verfahrensbezug</w:t>
            </w:r>
          </w:p>
        </w:tc>
        <w:tc>
          <w:tcPr>
            <w:tcW w:type="dxa" w:w="6236"/>
          </w:tcPr>
          <w:p>
            <w:pPr>
              <w:spacing w:after="120" w:line="269" w:lineRule="auto"/>
            </w:pPr>
            <w:r>
              <w:rPr>
                <w:color w:val="2F343C"/>
                <w:sz w:val="20"/>
              </w:rPr>
            </w:r>
            <w:r>
              <w:rPr>
                <w:color w:val="2F343C"/>
                <w:sz w:val="20"/>
              </w:rPr>
              <w:t>Bewertet werden Strukturen und Sorgfalt, nicht politische Meinung.</w:t>
            </w:r>
          </w:p>
        </w:tc>
      </w:tr>
      <w:tr>
        <w:tc>
          <w:tcPr>
            <w:tcW w:type="dxa" w:w="2835"/>
          </w:tcPr>
          <w:p>
            <w:pPr>
              <w:spacing w:after="120" w:line="269" w:lineRule="auto"/>
            </w:pPr>
            <w:r>
              <w:rPr>
                <w:color w:val="2F343C"/>
                <w:sz w:val="20"/>
                <w:b/>
              </w:rPr>
            </w:r>
            <w:r>
              <w:rPr>
                <w:color w:val="2F343C"/>
                <w:sz w:val="20"/>
                <w:b/>
              </w:rPr>
              <w:t>Verhältnismäßigkeit</w:t>
            </w:r>
          </w:p>
        </w:tc>
        <w:tc>
          <w:tcPr>
            <w:tcW w:type="dxa" w:w="6236"/>
          </w:tcPr>
          <w:p>
            <w:pPr>
              <w:spacing w:after="120" w:line="269" w:lineRule="auto"/>
            </w:pPr>
            <w:r>
              <w:rPr>
                <w:color w:val="2F343C"/>
                <w:sz w:val="20"/>
              </w:rPr>
            </w:r>
            <w:r>
              <w:rPr>
                <w:color w:val="2F343C"/>
                <w:sz w:val="20"/>
              </w:rPr>
              <w:t>Anforderungen steigen mit Reichweite, Monetarisierung, Macht und Risiko.</w:t>
            </w:r>
          </w:p>
        </w:tc>
      </w:tr>
      <w:tr>
        <w:tc>
          <w:tcPr>
            <w:tcW w:type="dxa" w:w="2835"/>
          </w:tcPr>
          <w:p>
            <w:pPr>
              <w:spacing w:after="120" w:line="269" w:lineRule="auto"/>
            </w:pPr>
            <w:r>
              <w:rPr>
                <w:color w:val="2F343C"/>
                <w:sz w:val="20"/>
                <w:b/>
              </w:rPr>
            </w:r>
            <w:r>
              <w:rPr>
                <w:color w:val="2F343C"/>
                <w:sz w:val="20"/>
                <w:b/>
              </w:rPr>
              <w:t>Transparenz</w:t>
            </w:r>
          </w:p>
        </w:tc>
        <w:tc>
          <w:tcPr>
            <w:tcW w:type="dxa" w:w="6236"/>
          </w:tcPr>
          <w:p>
            <w:pPr>
              <w:spacing w:after="120" w:line="269" w:lineRule="auto"/>
            </w:pPr>
            <w:r>
              <w:rPr>
                <w:color w:val="2F343C"/>
                <w:sz w:val="20"/>
              </w:rPr>
            </w:r>
            <w:r>
              <w:rPr>
                <w:color w:val="2F343C"/>
                <w:sz w:val="20"/>
              </w:rPr>
              <w:t>Kriterien, Datenbasis, Unsicherheit und Bewertungslogik sind offen.</w:t>
            </w:r>
          </w:p>
        </w:tc>
      </w:tr>
      <w:tr>
        <w:tc>
          <w:tcPr>
            <w:tcW w:type="dxa" w:w="2835"/>
          </w:tcPr>
          <w:p>
            <w:pPr>
              <w:spacing w:after="120" w:line="269" w:lineRule="auto"/>
            </w:pPr>
            <w:r>
              <w:rPr>
                <w:color w:val="2F343C"/>
                <w:sz w:val="20"/>
                <w:b/>
              </w:rPr>
            </w:r>
            <w:r>
              <w:rPr>
                <w:color w:val="2F343C"/>
                <w:sz w:val="20"/>
                <w:b/>
              </w:rPr>
              <w:t>Anfechtbarkeit</w:t>
            </w:r>
          </w:p>
        </w:tc>
        <w:tc>
          <w:tcPr>
            <w:tcW w:type="dxa" w:w="6236"/>
          </w:tcPr>
          <w:p>
            <w:pPr>
              <w:spacing w:after="120" w:line="269" w:lineRule="auto"/>
            </w:pPr>
            <w:r>
              <w:rPr>
                <w:color w:val="2F343C"/>
                <w:sz w:val="20"/>
              </w:rPr>
            </w:r>
            <w:r>
              <w:rPr>
                <w:color w:val="2F343C"/>
                <w:sz w:val="20"/>
              </w:rPr>
              <w:t>Betroffene können Bewertung prüfen, korrigieren lassen und Gegenargumente einbringen.</w:t>
            </w:r>
          </w:p>
        </w:tc>
      </w:tr>
      <w:tr>
        <w:tc>
          <w:tcPr>
            <w:tcW w:type="dxa" w:w="2835"/>
          </w:tcPr>
          <w:p>
            <w:pPr>
              <w:spacing w:after="120" w:line="269" w:lineRule="auto"/>
            </w:pPr>
            <w:r>
              <w:rPr>
                <w:color w:val="2F343C"/>
                <w:sz w:val="20"/>
                <w:b/>
              </w:rPr>
            </w:r>
            <w:r>
              <w:rPr>
                <w:color w:val="2F343C"/>
                <w:sz w:val="20"/>
                <w:b/>
              </w:rPr>
              <w:t>Freiheitsschutz</w:t>
            </w:r>
          </w:p>
        </w:tc>
        <w:tc>
          <w:tcPr>
            <w:tcW w:type="dxa" w:w="6236"/>
          </w:tcPr>
          <w:p>
            <w:pPr>
              <w:spacing w:after="120" w:line="269" w:lineRule="auto"/>
            </w:pPr>
            <w:r>
              <w:rPr>
                <w:color w:val="2F343C"/>
                <w:sz w:val="20"/>
              </w:rPr>
            </w:r>
            <w:r>
              <w:rPr>
                <w:color w:val="2F343C"/>
                <w:sz w:val="20"/>
              </w:rPr>
              <w:t>Kunst, Satire, Protest, investigative Kritik und harte Opposition bleiben geschützt.</w:t>
            </w:r>
          </w:p>
        </w:tc>
      </w:tr>
      <w:tr>
        <w:tc>
          <w:tcPr>
            <w:tcW w:type="dxa" w:w="2835"/>
          </w:tcPr>
          <w:p>
            <w:pPr>
              <w:spacing w:after="120" w:line="269" w:lineRule="auto"/>
            </w:pPr>
            <w:r>
              <w:rPr>
                <w:color w:val="2F343C"/>
                <w:sz w:val="20"/>
                <w:b/>
              </w:rPr>
            </w:r>
            <w:r>
              <w:rPr>
                <w:color w:val="2F343C"/>
                <w:sz w:val="20"/>
                <w:b/>
              </w:rPr>
              <w:t>Unabhängigkeit</w:t>
            </w:r>
          </w:p>
        </w:tc>
        <w:tc>
          <w:tcPr>
            <w:tcW w:type="dxa" w:w="6236"/>
          </w:tcPr>
          <w:p>
            <w:pPr>
              <w:spacing w:after="120" w:line="269" w:lineRule="auto"/>
            </w:pPr>
            <w:r>
              <w:rPr>
                <w:color w:val="2F343C"/>
                <w:sz w:val="20"/>
              </w:rPr>
            </w:r>
            <w:r>
              <w:rPr>
                <w:color w:val="2F343C"/>
                <w:sz w:val="20"/>
              </w:rPr>
              <w:t>Methoden dürfen nicht parteipolitisch, wirtschaftlich oder staatlich missbraucht werden.</w:t>
            </w:r>
          </w:p>
        </w:tc>
      </w:tr>
    </w:tbl>
    <w:p>
      <w:pPr>
        <w:spacing w:after="120" w:line="269" w:lineRule="auto"/>
      </w:pPr>
    </w:p>
    <w:p>
      <w:pPr>
        <w:pStyle w:val="Heading1"/>
      </w:pPr>
      <w:r>
        <w:rPr>
          <w:rFonts w:ascii="Georgia" w:hAnsi="Georgia"/>
          <w:color w:val="080E20"/>
          <w:sz w:val="40"/>
        </w:rPr>
        <w:t>Teil VII - Die Praxis: Wirkungsorientiertes Hosting im Ablauf</w:t>
      </w:r>
    </w:p>
    <w:p>
      <w:pPr>
        <w:pStyle w:val="Heading2"/>
      </w:pPr>
      <w:r>
        <w:rPr>
          <w:rFonts w:ascii="Georgia" w:hAnsi="Georgia"/>
          <w:color w:val="080E20"/>
          <w:sz w:val="30"/>
        </w:rPr>
        <w:t>26. Vor dem Format: Wirkungsbriefing</w:t>
      </w:r>
    </w:p>
    <w:p>
      <w:pPr>
        <w:spacing w:after="120" w:line="269" w:lineRule="auto"/>
      </w:pPr>
      <w:r>
        <w:rPr>
          <w:color w:val="2F343C"/>
          <w:sz w:val="20"/>
        </w:rPr>
        <w:t>Die wichtigste Frage vor einem Format lautet nicht: Was will ich sagen? Sondern: Welchen Wirkungsraum öffne ich? Ein Wirkungsbriefing dauert im Alltag nicht lange, verändert aber die Qualität des Formats. Es zwingt zur Klärung von Ziel, Risiko, Quellen, Beteiligten und Schutzbedarf.</w:t>
      </w:r>
    </w:p>
    <w:p>
      <w:pPr>
        <w:spacing w:after="120" w:line="269" w:lineRule="auto"/>
      </w:pPr>
      <w:r>
        <w:rPr>
          <w:color w:val="2F343C"/>
          <w:sz w:val="20"/>
        </w:rPr>
        <w:t>1. Thema und Wirkungsraum bestimmen: Welche Zustände könnten durch das Format beeinflusst werden?</w:t>
      </w:r>
    </w:p>
    <w:p>
      <w:pPr>
        <w:spacing w:after="120" w:line="269" w:lineRule="auto"/>
      </w:pPr>
      <w:r>
        <w:rPr>
          <w:color w:val="2F343C"/>
          <w:sz w:val="20"/>
        </w:rPr>
        <w:t>2. Wirkungsempfänger benennen: Wer ist direkt anwesend, wer wird indirekt betroffen?</w:t>
      </w:r>
    </w:p>
    <w:p>
      <w:pPr>
        <w:spacing w:after="120" w:line="269" w:lineRule="auto"/>
      </w:pPr>
      <w:r>
        <w:rPr>
          <w:color w:val="2F343C"/>
          <w:sz w:val="20"/>
        </w:rPr>
        <w:t>3. Hochrisiko prüfen: Betrifft das Thema Gesundheit, Minderjährige, Demokratie, Krieg, Finanzen, Gewalt, Minderheiten oder psychische Krisen?</w:t>
      </w:r>
    </w:p>
    <w:p>
      <w:pPr>
        <w:spacing w:after="120" w:line="269" w:lineRule="auto"/>
      </w:pPr>
      <w:r>
        <w:rPr>
          <w:color w:val="2F343C"/>
          <w:sz w:val="20"/>
        </w:rPr>
        <w:t>4. Quellenlage klären: Was ist belegt, was ist unsicher, was ist Meinung, was ist Prognose?</w:t>
      </w:r>
    </w:p>
    <w:p>
      <w:pPr>
        <w:spacing w:after="120" w:line="269" w:lineRule="auto"/>
      </w:pPr>
      <w:r>
        <w:rPr>
          <w:color w:val="2F343C"/>
          <w:sz w:val="20"/>
        </w:rPr>
        <w:t>5. Gästeauswahl begründen: Welche Perspektiven, Fachlichkeit, Betroffenheit und Verantwortung werden gebraucht?</w:t>
      </w:r>
    </w:p>
    <w:p>
      <w:pPr>
        <w:spacing w:after="120" w:line="269" w:lineRule="auto"/>
      </w:pPr>
      <w:r>
        <w:rPr>
          <w:color w:val="2F343C"/>
          <w:sz w:val="20"/>
        </w:rPr>
        <w:t>6. Moderationsregeln festlegen: Redezeit, Quellenstandard, Umgang mit Angriffen, Interventionen, Grenzen.</w:t>
      </w:r>
    </w:p>
    <w:p>
      <w:pPr>
        <w:spacing w:after="120" w:line="269" w:lineRule="auto"/>
      </w:pPr>
      <w:r>
        <w:rPr>
          <w:color w:val="2F343C"/>
          <w:sz w:val="20"/>
        </w:rPr>
        <w:t>7. Plattformpfad prüfen: Welche Clips, Titel, Thumbnails oder Kommentare könnten sekundäre Wirkung erzeugen?</w:t>
      </w:r>
    </w:p>
    <w:p>
      <w:pPr>
        <w:spacing w:after="120" w:line="269" w:lineRule="auto"/>
      </w:pPr>
      <w:r>
        <w:rPr>
          <w:color w:val="2F343C"/>
          <w:sz w:val="20"/>
        </w:rPr>
        <w:t>8. Korrekturweg definieren: Wie wird später korrigiert, ergänzt oder eingeordnet?</w:t>
      </w:r>
    </w:p>
    <w:p>
      <w:pPr>
        <w:pStyle w:val="Heading2"/>
      </w:pPr>
      <w:r>
        <w:rPr>
          <w:rFonts w:ascii="Georgia" w:hAnsi="Georgia"/>
          <w:color w:val="080E20"/>
          <w:sz w:val="30"/>
        </w:rPr>
        <w:t>27. Während des Formats: Raum halten</w:t>
      </w:r>
    </w:p>
    <w:p>
      <w:pPr>
        <w:spacing w:after="120" w:line="269" w:lineRule="auto"/>
      </w:pPr>
      <w:r>
        <w:rPr>
          <w:color w:val="2F343C"/>
          <w:sz w:val="20"/>
        </w:rPr>
        <w:t>Live-Hosting verlangt Präsenz. Ein Host hält mehrere Ebenen gleichzeitig: Inhalt, Emotion, Quellen, Gäste, Publikum, Chat, Zeit, Plattformsignale und eigene Reaktionen. Wirkung entsteht gerade in Mikro-Momenten: ein Lachen, eine Unterbrechung, ein Schweigen, eine Zusammenfassung, eine klare Grenze.</w:t>
      </w:r>
    </w:p>
    <w:tbl>
      <w:tblPr>
        <w:tblW w:type="auto" w:w="0"/>
        <w:jc w:val="center"/>
        <w:tblLook w:firstColumn="1" w:firstRow="1" w:lastColumn="0" w:lastRow="0" w:noHBand="0" w:noVBand="1" w:val="04A0"/>
      </w:tblPr>
      <w:tblGrid>
        <w:gridCol w:w="9858"/>
      </w:tblGrid>
      <w:tr>
        <w:tc>
          <w:tcPr>
            <w:tcW w:type="dxa" w:w="9858"/>
            <w:vAlign w:val="center"/>
            <w:shd w:val="clear" w:color="auto" w:fill="EAF4EF"/>
          </w:tcPr>
          <w:p>
            <w:pPr>
              <w:spacing w:after="120" w:line="269" w:lineRule="auto"/>
            </w:pPr>
            <w:r>
              <w:rPr>
                <w:color w:val="2F343C"/>
                <w:sz w:val="20"/>
              </w:rPr>
            </w:r>
            <w:r>
              <w:rPr>
                <w:color w:val="2F343C"/>
                <w:sz w:val="20"/>
              </w:rPr>
              <w:t>Live-Intervention</w:t>
              <w:br/>
            </w:r>
            <w:r>
              <w:rPr>
                <w:color w:val="2F343C"/>
                <w:sz w:val="20"/>
              </w:rPr>
              <w:t>Interventionsformel: Wahrnehmen - Benennen - Einordnen - Weiterführen. Beispiel: „Ich merke, dass der Begriff die Stimmung sofort verändert. Lassen Sie uns kurz trennen: Was ist belegt, was ist Bewertung, und welche Erfahrung steht dahinter?“</w:t>
            </w:r>
          </w:p>
        </w:tc>
      </w:tr>
    </w:tbl>
    <w:p>
      <w:pPr>
        <w:spacing w:after="120" w:line="269" w:lineRule="auto"/>
      </w:pPr>
    </w:p>
    <w:p>
      <w:pPr>
        <w:spacing w:after="120" w:line="269" w:lineRule="auto"/>
      </w:pPr>
      <w:r>
        <w:rPr>
          <w:color w:val="2F343C"/>
          <w:sz w:val="20"/>
        </w:rPr>
        <w:t>Gute Interventionen sind ruhig, präzise und verhältnismäßig. Sie sollen nicht beschämen, sondern den Raum zurück in Quellenklarheit, Würde und Erkenntnis führen. Der Host muss nicht jede Emotion glätten. Aber er muss verhindern, dass Emotion zur einzigen Steuerungsgröße wird.</w:t>
      </w:r>
    </w:p>
    <w:p>
      <w:pPr>
        <w:pStyle w:val="Heading2"/>
      </w:pPr>
      <w:r>
        <w:rPr>
          <w:rFonts w:ascii="Georgia" w:hAnsi="Georgia"/>
          <w:color w:val="080E20"/>
          <w:sz w:val="30"/>
        </w:rPr>
        <w:t>28. Nach dem Format: Rückkopplung</w:t>
      </w:r>
    </w:p>
    <w:p>
      <w:pPr>
        <w:spacing w:after="120" w:line="269" w:lineRule="auto"/>
      </w:pPr>
      <w:r>
        <w:rPr>
          <w:color w:val="2F343C"/>
          <w:sz w:val="20"/>
        </w:rPr>
        <w:t>Nachbereitung ist Teil der Wirkung. Viele Formate erzeugen ihre stärkste Sekundärwirkung erst nach der Veröffentlichung: durch Clips, Reactions, Kommentarwellen, Pressezitate, Memes, Fehldeutungen oder algorithmische Wiederholung. Wirkungsorientierte Nachbereitung prüft deshalb nicht nur Reichweite, sondern Resonanzqualität.</w:t>
      </w:r>
    </w:p>
    <w:p>
      <w:pPr>
        <w:spacing w:after="120" w:line="269" w:lineRule="auto"/>
      </w:pPr>
      <w:r>
        <w:rPr>
          <w:color w:val="2F343C"/>
          <w:sz w:val="20"/>
        </w:rPr>
        <w:t>1. Kurzreflexion: Welche Momente haben den Raum geöffnet, welche haben ihn verengt?</w:t>
      </w:r>
    </w:p>
    <w:p>
      <w:pPr>
        <w:spacing w:after="120" w:line="269" w:lineRule="auto"/>
      </w:pPr>
      <w:r>
        <w:rPr>
          <w:color w:val="2F343C"/>
          <w:sz w:val="20"/>
        </w:rPr>
        <w:t>2. Quellenprüfung: Muss etwas ergänzt, korrigiert oder klarer markiert werden?</w:t>
      </w:r>
    </w:p>
    <w:p>
      <w:pPr>
        <w:spacing w:after="120" w:line="269" w:lineRule="auto"/>
      </w:pPr>
      <w:r>
        <w:rPr>
          <w:color w:val="2F343C"/>
          <w:sz w:val="20"/>
        </w:rPr>
        <w:t>3. Kommentarprüfung: Welche Normen entstehen im Community-Raum?</w:t>
      </w:r>
    </w:p>
    <w:p>
      <w:pPr>
        <w:spacing w:after="120" w:line="269" w:lineRule="auto"/>
      </w:pPr>
      <w:r>
        <w:rPr>
          <w:color w:val="2F343C"/>
          <w:sz w:val="20"/>
        </w:rPr>
        <w:t>4. Clip-Prüfung: Wirken Ausschnitte ohne Kontext anders als das Gesamtformat?</w:t>
      </w:r>
    </w:p>
    <w:p>
      <w:pPr>
        <w:spacing w:after="120" w:line="269" w:lineRule="auto"/>
      </w:pPr>
      <w:r>
        <w:rPr>
          <w:color w:val="2F343C"/>
          <w:sz w:val="20"/>
        </w:rPr>
        <w:t>5. Feedback einholen: Peer-Review, Community-Feedback, Betroffenenperspektive, Faktencheck.</w:t>
      </w:r>
    </w:p>
    <w:p>
      <w:pPr>
        <w:spacing w:after="120" w:line="269" w:lineRule="auto"/>
      </w:pPr>
      <w:r>
        <w:rPr>
          <w:color w:val="2F343C"/>
          <w:sz w:val="20"/>
        </w:rPr>
        <w:t>6. Scorecard ausfüllen: Nicht zur Selbstbestrafung, sondern als Lernschleife.</w:t>
      </w:r>
    </w:p>
    <w:p>
      <w:pPr>
        <w:spacing w:after="120" w:line="269" w:lineRule="auto"/>
      </w:pPr>
      <w:r>
        <w:rPr>
          <w:color w:val="2F343C"/>
          <w:sz w:val="20"/>
        </w:rPr>
        <w:t>7. Korrektur veröffentlichen: Fehler sichtbar und würdevoll korrigieren.</w:t>
      </w:r>
    </w:p>
    <w:p>
      <w:pPr>
        <w:spacing w:after="120" w:line="269" w:lineRule="auto"/>
      </w:pPr>
      <w:r>
        <w:rPr>
          <w:color w:val="2F343C"/>
          <w:sz w:val="20"/>
        </w:rPr>
        <w:t>8. Lernpunkt dokumentieren: Was wird beim nächsten Mal anders gemacht?</w:t>
      </w:r>
    </w:p>
    <w:p>
      <w:pPr>
        <w:pStyle w:val="Heading2"/>
      </w:pPr>
      <w:r>
        <w:rPr>
          <w:rFonts w:ascii="Georgia" w:hAnsi="Georgia"/>
          <w:color w:val="080E20"/>
          <w:sz w:val="30"/>
        </w:rPr>
        <w:t>29. Interventionssätze für schwierige Momente</w:t>
      </w:r>
    </w:p>
    <w:tbl>
      <w:tblPr>
        <w:tblStyle w:val="TableGrid"/>
        <w:tblW w:type="auto" w:w="0"/>
        <w:jc w:val="center"/>
        <w:tblLook w:firstColumn="1" w:firstRow="1" w:lastColumn="0" w:lastRow="0" w:noHBand="0" w:noVBand="1" w:val="04A0"/>
      </w:tblPr>
      <w:tblGrid>
        <w:gridCol w:w="4929"/>
        <w:gridCol w:w="4929"/>
      </w:tblGrid>
      <w:tr>
        <w:tc>
          <w:tcPr>
            <w:tcW w:type="dxa" w:w="2551"/>
            <w:shd w:val="clear" w:color="auto" w:fill="0A1020"/>
          </w:tcPr>
          <w:p>
            <w:pPr>
              <w:spacing w:after="120" w:line="269" w:lineRule="auto"/>
            </w:pPr>
            <w:r>
              <w:rPr>
                <w:sz w:val="20"/>
                <w:b/>
                <w:color w:val="FFFFFF"/>
              </w:rPr>
            </w:r>
            <w:r>
              <w:rPr>
                <w:sz w:val="20"/>
                <w:b/>
                <w:color w:val="FFFFFF"/>
              </w:rPr>
              <w:t>Situation</w:t>
            </w:r>
          </w:p>
        </w:tc>
        <w:tc>
          <w:tcPr>
            <w:tcW w:type="dxa" w:w="6520"/>
            <w:shd w:val="clear" w:color="auto" w:fill="0A1020"/>
          </w:tcPr>
          <w:p>
            <w:pPr>
              <w:spacing w:after="120" w:line="269" w:lineRule="auto"/>
            </w:pPr>
            <w:r>
              <w:rPr>
                <w:sz w:val="20"/>
                <w:b/>
                <w:color w:val="FFFFFF"/>
              </w:rPr>
            </w:r>
            <w:r>
              <w:rPr>
                <w:sz w:val="20"/>
                <w:b/>
                <w:color w:val="FFFFFF"/>
              </w:rPr>
              <w:t>Mögliche Intervention</w:t>
            </w:r>
          </w:p>
        </w:tc>
      </w:tr>
      <w:tr>
        <w:tc>
          <w:tcPr>
            <w:tcW w:type="dxa" w:w="2551"/>
          </w:tcPr>
          <w:p>
            <w:pPr>
              <w:spacing w:after="120" w:line="269" w:lineRule="auto"/>
            </w:pPr>
            <w:r>
              <w:rPr>
                <w:color w:val="2F343C"/>
                <w:sz w:val="20"/>
                <w:b/>
              </w:rPr>
            </w:r>
            <w:r>
              <w:rPr>
                <w:color w:val="2F343C"/>
                <w:sz w:val="20"/>
                <w:b/>
              </w:rPr>
              <w:t>Falschbehauptung</w:t>
            </w:r>
          </w:p>
        </w:tc>
        <w:tc>
          <w:tcPr>
            <w:tcW w:type="dxa" w:w="6520"/>
          </w:tcPr>
          <w:p>
            <w:pPr>
              <w:spacing w:after="120" w:line="269" w:lineRule="auto"/>
            </w:pPr>
            <w:r>
              <w:rPr>
                <w:color w:val="2F343C"/>
                <w:sz w:val="20"/>
              </w:rPr>
            </w:r>
            <w:r>
              <w:rPr>
                <w:color w:val="2F343C"/>
                <w:sz w:val="20"/>
              </w:rPr>
              <w:t>„Ich lasse das nicht so stehen. Die Quellenlage sagt derzeit Folgendes ... Wenn Sie eine andere Quelle haben, nennen Sie sie bitte konkret.“</w:t>
            </w:r>
          </w:p>
        </w:tc>
      </w:tr>
      <w:tr>
        <w:tc>
          <w:tcPr>
            <w:tcW w:type="dxa" w:w="2551"/>
          </w:tcPr>
          <w:p>
            <w:pPr>
              <w:spacing w:after="120" w:line="269" w:lineRule="auto"/>
            </w:pPr>
            <w:r>
              <w:rPr>
                <w:color w:val="2F343C"/>
                <w:sz w:val="20"/>
                <w:b/>
              </w:rPr>
            </w:r>
            <w:r>
              <w:rPr>
                <w:color w:val="2F343C"/>
                <w:sz w:val="20"/>
                <w:b/>
              </w:rPr>
              <w:t>Entwürdigung</w:t>
            </w:r>
          </w:p>
        </w:tc>
        <w:tc>
          <w:tcPr>
            <w:tcW w:type="dxa" w:w="6520"/>
          </w:tcPr>
          <w:p>
            <w:pPr>
              <w:spacing w:after="120" w:line="269" w:lineRule="auto"/>
            </w:pPr>
            <w:r>
              <w:rPr>
                <w:color w:val="2F343C"/>
                <w:sz w:val="20"/>
              </w:rPr>
            </w:r>
            <w:r>
              <w:rPr>
                <w:color w:val="2F343C"/>
                <w:sz w:val="20"/>
              </w:rPr>
              <w:t>„Kritik an Positionen ist möglich. Menschen als Gruppe abzuwerten, überschreitet hier die Grenze.“</w:t>
            </w:r>
          </w:p>
        </w:tc>
      </w:tr>
      <w:tr>
        <w:tc>
          <w:tcPr>
            <w:tcW w:type="dxa" w:w="2551"/>
          </w:tcPr>
          <w:p>
            <w:pPr>
              <w:spacing w:after="120" w:line="269" w:lineRule="auto"/>
            </w:pPr>
            <w:r>
              <w:rPr>
                <w:color w:val="2F343C"/>
                <w:sz w:val="20"/>
                <w:b/>
              </w:rPr>
            </w:r>
            <w:r>
              <w:rPr>
                <w:color w:val="2F343C"/>
                <w:sz w:val="20"/>
                <w:b/>
              </w:rPr>
              <w:t>Emotionalisierung</w:t>
            </w:r>
          </w:p>
        </w:tc>
        <w:tc>
          <w:tcPr>
            <w:tcW w:type="dxa" w:w="6520"/>
          </w:tcPr>
          <w:p>
            <w:pPr>
              <w:spacing w:after="120" w:line="269" w:lineRule="auto"/>
            </w:pPr>
            <w:r>
              <w:rPr>
                <w:color w:val="2F343C"/>
                <w:sz w:val="20"/>
              </w:rPr>
            </w:r>
            <w:r>
              <w:rPr>
                <w:color w:val="2F343C"/>
                <w:sz w:val="20"/>
              </w:rPr>
              <w:t>„Ich merke, dass die Stimmung steigt. Wir gehen einen Schritt zurück: Was ist der konkrete Punkt?“</w:t>
            </w:r>
          </w:p>
        </w:tc>
      </w:tr>
      <w:tr>
        <w:tc>
          <w:tcPr>
            <w:tcW w:type="dxa" w:w="2551"/>
          </w:tcPr>
          <w:p>
            <w:pPr>
              <w:spacing w:after="120" w:line="269" w:lineRule="auto"/>
            </w:pPr>
            <w:r>
              <w:rPr>
                <w:color w:val="2F343C"/>
                <w:sz w:val="20"/>
                <w:b/>
              </w:rPr>
            </w:r>
            <w:r>
              <w:rPr>
                <w:color w:val="2F343C"/>
                <w:sz w:val="20"/>
                <w:b/>
              </w:rPr>
              <w:t>False Balance</w:t>
            </w:r>
          </w:p>
        </w:tc>
        <w:tc>
          <w:tcPr>
            <w:tcW w:type="dxa" w:w="6520"/>
          </w:tcPr>
          <w:p>
            <w:pPr>
              <w:spacing w:after="120" w:line="269" w:lineRule="auto"/>
            </w:pPr>
            <w:r>
              <w:rPr>
                <w:color w:val="2F343C"/>
                <w:sz w:val="20"/>
              </w:rPr>
            </w:r>
            <w:r>
              <w:rPr>
                <w:color w:val="2F343C"/>
                <w:sz w:val="20"/>
              </w:rPr>
              <w:t>„Es gibt unterschiedliche Bewertungen, aber nicht zwei gleich belastbare Faktenlagen. Das müssen wir trennen.“</w:t>
            </w:r>
          </w:p>
        </w:tc>
      </w:tr>
      <w:tr>
        <w:tc>
          <w:tcPr>
            <w:tcW w:type="dxa" w:w="2551"/>
          </w:tcPr>
          <w:p>
            <w:pPr>
              <w:spacing w:after="120" w:line="269" w:lineRule="auto"/>
            </w:pPr>
            <w:r>
              <w:rPr>
                <w:color w:val="2F343C"/>
                <w:sz w:val="20"/>
                <w:b/>
              </w:rPr>
            </w:r>
            <w:r>
              <w:rPr>
                <w:color w:val="2F343C"/>
                <w:sz w:val="20"/>
                <w:b/>
              </w:rPr>
              <w:t>Gast dominiert</w:t>
            </w:r>
          </w:p>
        </w:tc>
        <w:tc>
          <w:tcPr>
            <w:tcW w:type="dxa" w:w="6520"/>
          </w:tcPr>
          <w:p>
            <w:pPr>
              <w:spacing w:after="120" w:line="269" w:lineRule="auto"/>
            </w:pPr>
            <w:r>
              <w:rPr>
                <w:color w:val="2F343C"/>
                <w:sz w:val="20"/>
              </w:rPr>
            </w:r>
            <w:r>
              <w:rPr>
                <w:color w:val="2F343C"/>
                <w:sz w:val="20"/>
              </w:rPr>
              <w:t>„Ich unterbreche hier, weil wir sonst die anderen Perspektiven verlieren. Ich gebe jetzt ... das Wort.“</w:t>
            </w:r>
          </w:p>
        </w:tc>
      </w:tr>
      <w:tr>
        <w:tc>
          <w:tcPr>
            <w:tcW w:type="dxa" w:w="2551"/>
          </w:tcPr>
          <w:p>
            <w:pPr>
              <w:spacing w:after="120" w:line="269" w:lineRule="auto"/>
            </w:pPr>
            <w:r>
              <w:rPr>
                <w:color w:val="2F343C"/>
                <w:sz w:val="20"/>
                <w:b/>
              </w:rPr>
            </w:r>
            <w:r>
              <w:rPr>
                <w:color w:val="2F343C"/>
                <w:sz w:val="20"/>
                <w:b/>
              </w:rPr>
              <w:t>Chat eskaliert</w:t>
            </w:r>
          </w:p>
        </w:tc>
        <w:tc>
          <w:tcPr>
            <w:tcW w:type="dxa" w:w="6520"/>
          </w:tcPr>
          <w:p>
            <w:pPr>
              <w:spacing w:after="120" w:line="269" w:lineRule="auto"/>
            </w:pPr>
            <w:r>
              <w:rPr>
                <w:color w:val="2F343C"/>
                <w:sz w:val="20"/>
              </w:rPr>
            </w:r>
            <w:r>
              <w:rPr>
                <w:color w:val="2F343C"/>
                <w:sz w:val="20"/>
              </w:rPr>
              <w:t>„Wir pausieren den Chat kurz. Kritik ja, persönliche Angriffe nein. Die Regeln gelten für alle.“</w:t>
            </w:r>
          </w:p>
        </w:tc>
      </w:tr>
      <w:tr>
        <w:tc>
          <w:tcPr>
            <w:tcW w:type="dxa" w:w="2551"/>
          </w:tcPr>
          <w:p>
            <w:pPr>
              <w:spacing w:after="120" w:line="269" w:lineRule="auto"/>
            </w:pPr>
            <w:r>
              <w:rPr>
                <w:color w:val="2F343C"/>
                <w:sz w:val="20"/>
                <w:b/>
              </w:rPr>
            </w:r>
            <w:r>
              <w:rPr>
                <w:color w:val="2F343C"/>
                <w:sz w:val="20"/>
                <w:b/>
              </w:rPr>
              <w:t>Unsicherheit</w:t>
            </w:r>
          </w:p>
        </w:tc>
        <w:tc>
          <w:tcPr>
            <w:tcW w:type="dxa" w:w="6520"/>
          </w:tcPr>
          <w:p>
            <w:pPr>
              <w:spacing w:after="120" w:line="269" w:lineRule="auto"/>
            </w:pPr>
            <w:r>
              <w:rPr>
                <w:color w:val="2F343C"/>
                <w:sz w:val="20"/>
              </w:rPr>
            </w:r>
            <w:r>
              <w:rPr>
                <w:color w:val="2F343C"/>
                <w:sz w:val="20"/>
              </w:rPr>
              <w:t>„Das wissen wir im Moment nicht sicher. Ich markiere es als offen und ergänze Quellen nach der Sendung.“</w:t>
            </w:r>
          </w:p>
        </w:tc>
      </w:tr>
      <w:tr>
        <w:tc>
          <w:tcPr>
            <w:tcW w:type="dxa" w:w="2551"/>
          </w:tcPr>
          <w:p>
            <w:pPr>
              <w:spacing w:after="120" w:line="269" w:lineRule="auto"/>
            </w:pPr>
            <w:r>
              <w:rPr>
                <w:color w:val="2F343C"/>
                <w:sz w:val="20"/>
                <w:b/>
              </w:rPr>
            </w:r>
            <w:r>
              <w:rPr>
                <w:color w:val="2F343C"/>
                <w:sz w:val="20"/>
                <w:b/>
              </w:rPr>
              <w:t>Bloßstellung droht</w:t>
            </w:r>
          </w:p>
        </w:tc>
        <w:tc>
          <w:tcPr>
            <w:tcW w:type="dxa" w:w="6520"/>
          </w:tcPr>
          <w:p>
            <w:pPr>
              <w:spacing w:after="120" w:line="269" w:lineRule="auto"/>
            </w:pPr>
            <w:r>
              <w:rPr>
                <w:color w:val="2F343C"/>
                <w:sz w:val="20"/>
              </w:rPr>
            </w:r>
            <w:r>
              <w:rPr>
                <w:color w:val="2F343C"/>
                <w:sz w:val="20"/>
              </w:rPr>
              <w:t>„Wir sprechen über die Struktur, nicht über die Beschämung einer einzelnen Person.“</w:t>
            </w:r>
          </w:p>
        </w:tc>
      </w:tr>
    </w:tbl>
    <w:p>
      <w:pPr>
        <w:spacing w:after="120" w:line="269" w:lineRule="auto"/>
      </w:pPr>
    </w:p>
    <w:p>
      <w:pPr>
        <w:pStyle w:val="Heading2"/>
      </w:pPr>
      <w:r>
        <w:rPr>
          <w:rFonts w:ascii="Georgia" w:hAnsi="Georgia"/>
          <w:color w:val="080E20"/>
          <w:sz w:val="30"/>
        </w:rPr>
        <w:t>30. Die sieben häufigsten Fehler</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0A1020"/>
          </w:tcPr>
          <w:p>
            <w:pPr>
              <w:spacing w:after="120" w:line="269" w:lineRule="auto"/>
            </w:pPr>
            <w:r>
              <w:rPr>
                <w:sz w:val="20"/>
                <w:b/>
                <w:color w:val="FFFFFF"/>
              </w:rPr>
            </w:r>
            <w:r>
              <w:rPr>
                <w:sz w:val="20"/>
                <w:b/>
                <w:color w:val="FFFFFF"/>
              </w:rPr>
              <w:t>Fehler</w:t>
            </w:r>
          </w:p>
        </w:tc>
        <w:tc>
          <w:tcPr>
            <w:tcW w:type="dxa" w:w="3402"/>
            <w:shd w:val="clear" w:color="auto" w:fill="0A1020"/>
          </w:tcPr>
          <w:p>
            <w:pPr>
              <w:spacing w:after="120" w:line="269" w:lineRule="auto"/>
            </w:pPr>
            <w:r>
              <w:rPr>
                <w:sz w:val="20"/>
                <w:b/>
                <w:color w:val="FFFFFF"/>
              </w:rPr>
            </w:r>
            <w:r>
              <w:rPr>
                <w:sz w:val="20"/>
                <w:b/>
                <w:color w:val="FFFFFF"/>
              </w:rPr>
              <w:t>Wirkungsrisiko</w:t>
            </w:r>
          </w:p>
        </w:tc>
        <w:tc>
          <w:tcPr>
            <w:tcW w:type="dxa" w:w="3402"/>
            <w:shd w:val="clear" w:color="auto" w:fill="0A1020"/>
          </w:tcPr>
          <w:p>
            <w:pPr>
              <w:spacing w:after="120" w:line="269" w:lineRule="auto"/>
            </w:pPr>
            <w:r>
              <w:rPr>
                <w:sz w:val="20"/>
                <w:b/>
                <w:color w:val="FFFFFF"/>
              </w:rPr>
            </w:r>
            <w:r>
              <w:rPr>
                <w:sz w:val="20"/>
                <w:b/>
                <w:color w:val="FFFFFF"/>
              </w:rPr>
              <w:t>Alternative</w:t>
            </w:r>
          </w:p>
        </w:tc>
      </w:tr>
      <w:tr>
        <w:tc>
          <w:tcPr>
            <w:tcW w:type="dxa" w:w="2268"/>
          </w:tcPr>
          <w:p>
            <w:pPr>
              <w:spacing w:after="120" w:line="269" w:lineRule="auto"/>
            </w:pPr>
            <w:r>
              <w:rPr>
                <w:color w:val="2F343C"/>
                <w:sz w:val="20"/>
                <w:b/>
              </w:rPr>
            </w:r>
            <w:r>
              <w:rPr>
                <w:color w:val="2F343C"/>
                <w:sz w:val="20"/>
                <w:b/>
              </w:rPr>
              <w:t>Passivitätsneutralität</w:t>
            </w:r>
          </w:p>
        </w:tc>
        <w:tc>
          <w:tcPr>
            <w:tcW w:type="dxa" w:w="3402"/>
          </w:tcPr>
          <w:p>
            <w:pPr>
              <w:spacing w:after="120" w:line="269" w:lineRule="auto"/>
            </w:pPr>
            <w:r>
              <w:rPr>
                <w:color w:val="2F343C"/>
                <w:sz w:val="20"/>
              </w:rPr>
            </w:r>
            <w:r>
              <w:rPr>
                <w:color w:val="2F343C"/>
                <w:sz w:val="20"/>
              </w:rPr>
              <w:t>Lautstärke und Grenzüberschreitung steuern den Raum.</w:t>
            </w:r>
          </w:p>
        </w:tc>
        <w:tc>
          <w:tcPr>
            <w:tcW w:type="dxa" w:w="3402"/>
          </w:tcPr>
          <w:p>
            <w:pPr>
              <w:spacing w:after="120" w:line="269" w:lineRule="auto"/>
            </w:pPr>
            <w:r>
              <w:rPr>
                <w:color w:val="2F343C"/>
                <w:sz w:val="20"/>
              </w:rPr>
            </w:r>
            <w:r>
              <w:rPr>
                <w:color w:val="2F343C"/>
                <w:sz w:val="20"/>
              </w:rPr>
              <w:t>Aktive Fairness: Redezeit, Quellen, Grenzen und Korrektur halten.</w:t>
            </w:r>
          </w:p>
        </w:tc>
      </w:tr>
      <w:tr>
        <w:tc>
          <w:tcPr>
            <w:tcW w:type="dxa" w:w="2268"/>
          </w:tcPr>
          <w:p>
            <w:pPr>
              <w:spacing w:after="120" w:line="269" w:lineRule="auto"/>
            </w:pPr>
            <w:r>
              <w:rPr>
                <w:color w:val="2F343C"/>
                <w:sz w:val="20"/>
                <w:b/>
              </w:rPr>
            </w:r>
            <w:r>
              <w:rPr>
                <w:color w:val="2F343C"/>
                <w:sz w:val="20"/>
                <w:b/>
              </w:rPr>
              <w:t>Provokationsverstärkung</w:t>
            </w:r>
          </w:p>
        </w:tc>
        <w:tc>
          <w:tcPr>
            <w:tcW w:type="dxa" w:w="3402"/>
          </w:tcPr>
          <w:p>
            <w:pPr>
              <w:spacing w:after="120" w:line="269" w:lineRule="auto"/>
            </w:pPr>
            <w:r>
              <w:rPr>
                <w:color w:val="2F343C"/>
                <w:sz w:val="20"/>
              </w:rPr>
            </w:r>
            <w:r>
              <w:rPr>
                <w:color w:val="2F343C"/>
                <w:sz w:val="20"/>
              </w:rPr>
              <w:t>Der stärkste Reiz wird zum Mittelpunkt.</w:t>
            </w:r>
          </w:p>
        </w:tc>
        <w:tc>
          <w:tcPr>
            <w:tcW w:type="dxa" w:w="3402"/>
          </w:tcPr>
          <w:p>
            <w:pPr>
              <w:spacing w:after="120" w:line="269" w:lineRule="auto"/>
            </w:pPr>
            <w:r>
              <w:rPr>
                <w:color w:val="2F343C"/>
                <w:sz w:val="20"/>
              </w:rPr>
            </w:r>
            <w:r>
              <w:rPr>
                <w:color w:val="2F343C"/>
                <w:sz w:val="20"/>
              </w:rPr>
              <w:t>Relevanz vor Reiz; Provokation kontextualisieren.</w:t>
            </w:r>
          </w:p>
        </w:tc>
      </w:tr>
      <w:tr>
        <w:tc>
          <w:tcPr>
            <w:tcW w:type="dxa" w:w="2268"/>
          </w:tcPr>
          <w:p>
            <w:pPr>
              <w:spacing w:after="120" w:line="269" w:lineRule="auto"/>
            </w:pPr>
            <w:r>
              <w:rPr>
                <w:color w:val="2F343C"/>
                <w:sz w:val="20"/>
                <w:b/>
              </w:rPr>
            </w:r>
            <w:r>
              <w:rPr>
                <w:color w:val="2F343C"/>
                <w:sz w:val="20"/>
                <w:b/>
              </w:rPr>
              <w:t>False Balance</w:t>
            </w:r>
          </w:p>
        </w:tc>
        <w:tc>
          <w:tcPr>
            <w:tcW w:type="dxa" w:w="3402"/>
          </w:tcPr>
          <w:p>
            <w:pPr>
              <w:spacing w:after="120" w:line="269" w:lineRule="auto"/>
            </w:pPr>
            <w:r>
              <w:rPr>
                <w:color w:val="2F343C"/>
                <w:sz w:val="20"/>
              </w:rPr>
            </w:r>
            <w:r>
              <w:rPr>
                <w:color w:val="2F343C"/>
                <w:sz w:val="20"/>
              </w:rPr>
              <w:t>Fakten und unbelegte Behauptungen erscheinen gleichwertig.</w:t>
            </w:r>
          </w:p>
        </w:tc>
        <w:tc>
          <w:tcPr>
            <w:tcW w:type="dxa" w:w="3402"/>
          </w:tcPr>
          <w:p>
            <w:pPr>
              <w:spacing w:after="120" w:line="269" w:lineRule="auto"/>
            </w:pPr>
            <w:r>
              <w:rPr>
                <w:color w:val="2F343C"/>
                <w:sz w:val="20"/>
              </w:rPr>
            </w:r>
            <w:r>
              <w:rPr>
                <w:color w:val="2F343C"/>
                <w:sz w:val="20"/>
              </w:rPr>
              <w:t>Faktenlage benennen, Emotion dennoch ernst nehmen.</w:t>
            </w:r>
          </w:p>
        </w:tc>
      </w:tr>
      <w:tr>
        <w:tc>
          <w:tcPr>
            <w:tcW w:type="dxa" w:w="2268"/>
          </w:tcPr>
          <w:p>
            <w:pPr>
              <w:spacing w:after="120" w:line="269" w:lineRule="auto"/>
            </w:pPr>
            <w:r>
              <w:rPr>
                <w:color w:val="2F343C"/>
                <w:sz w:val="20"/>
                <w:b/>
              </w:rPr>
            </w:r>
            <w:r>
              <w:rPr>
                <w:color w:val="2F343C"/>
                <w:sz w:val="20"/>
                <w:b/>
              </w:rPr>
              <w:t>Ego-Verteidigung</w:t>
            </w:r>
          </w:p>
        </w:tc>
        <w:tc>
          <w:tcPr>
            <w:tcW w:type="dxa" w:w="3402"/>
          </w:tcPr>
          <w:p>
            <w:pPr>
              <w:spacing w:after="120" w:line="269" w:lineRule="auto"/>
            </w:pPr>
            <w:r>
              <w:rPr>
                <w:color w:val="2F343C"/>
                <w:sz w:val="20"/>
              </w:rPr>
            </w:r>
            <w:r>
              <w:rPr>
                <w:color w:val="2F343C"/>
                <w:sz w:val="20"/>
              </w:rPr>
              <w:t>Kritik wird zum Konflikt zwischen Host und Publikum.</w:t>
            </w:r>
          </w:p>
        </w:tc>
        <w:tc>
          <w:tcPr>
            <w:tcW w:type="dxa" w:w="3402"/>
          </w:tcPr>
          <w:p>
            <w:pPr>
              <w:spacing w:after="120" w:line="269" w:lineRule="auto"/>
            </w:pPr>
            <w:r>
              <w:rPr>
                <w:color w:val="2F343C"/>
                <w:sz w:val="20"/>
              </w:rPr>
            </w:r>
            <w:r>
              <w:rPr>
                <w:color w:val="2F343C"/>
                <w:sz w:val="20"/>
              </w:rPr>
              <w:t>Kritik aufnehmen, prüfen, transparent beantworten.</w:t>
            </w:r>
          </w:p>
        </w:tc>
      </w:tr>
      <w:tr>
        <w:tc>
          <w:tcPr>
            <w:tcW w:type="dxa" w:w="2268"/>
          </w:tcPr>
          <w:p>
            <w:pPr>
              <w:spacing w:after="120" w:line="269" w:lineRule="auto"/>
            </w:pPr>
            <w:r>
              <w:rPr>
                <w:color w:val="2F343C"/>
                <w:sz w:val="20"/>
                <w:b/>
              </w:rPr>
            </w:r>
            <w:r>
              <w:rPr>
                <w:color w:val="2F343C"/>
                <w:sz w:val="20"/>
                <w:b/>
              </w:rPr>
              <w:t>Humor nach unten</w:t>
            </w:r>
          </w:p>
        </w:tc>
        <w:tc>
          <w:tcPr>
            <w:tcW w:type="dxa" w:w="3402"/>
          </w:tcPr>
          <w:p>
            <w:pPr>
              <w:spacing w:after="120" w:line="269" w:lineRule="auto"/>
            </w:pPr>
            <w:r>
              <w:rPr>
                <w:color w:val="2F343C"/>
                <w:sz w:val="20"/>
              </w:rPr>
            </w:r>
            <w:r>
              <w:rPr>
                <w:color w:val="2F343C"/>
                <w:sz w:val="20"/>
              </w:rPr>
              <w:t>Betroffene Gruppen werden entwürdigt.</w:t>
            </w:r>
          </w:p>
        </w:tc>
        <w:tc>
          <w:tcPr>
            <w:tcW w:type="dxa" w:w="3402"/>
          </w:tcPr>
          <w:p>
            <w:pPr>
              <w:spacing w:after="120" w:line="269" w:lineRule="auto"/>
            </w:pPr>
            <w:r>
              <w:rPr>
                <w:color w:val="2F343C"/>
                <w:sz w:val="20"/>
              </w:rPr>
            </w:r>
            <w:r>
              <w:rPr>
                <w:color w:val="2F343C"/>
                <w:sz w:val="20"/>
              </w:rPr>
              <w:t>Humor nach oben, Selbstironie oder absurde Systemkritik nutzen.</w:t>
            </w:r>
          </w:p>
        </w:tc>
      </w:tr>
      <w:tr>
        <w:tc>
          <w:tcPr>
            <w:tcW w:type="dxa" w:w="2268"/>
          </w:tcPr>
          <w:p>
            <w:pPr>
              <w:spacing w:after="120" w:line="269" w:lineRule="auto"/>
            </w:pPr>
            <w:r>
              <w:rPr>
                <w:color w:val="2F343C"/>
                <w:sz w:val="20"/>
                <w:b/>
              </w:rPr>
            </w:r>
            <w:r>
              <w:rPr>
                <w:color w:val="2F343C"/>
                <w:sz w:val="20"/>
                <w:b/>
              </w:rPr>
              <w:t>Unklare Werbung</w:t>
            </w:r>
          </w:p>
        </w:tc>
        <w:tc>
          <w:tcPr>
            <w:tcW w:type="dxa" w:w="3402"/>
          </w:tcPr>
          <w:p>
            <w:pPr>
              <w:spacing w:after="120" w:line="269" w:lineRule="auto"/>
            </w:pPr>
            <w:r>
              <w:rPr>
                <w:color w:val="2F343C"/>
                <w:sz w:val="20"/>
              </w:rPr>
            </w:r>
            <w:r>
              <w:rPr>
                <w:color w:val="2F343C"/>
                <w:sz w:val="20"/>
              </w:rPr>
              <w:t>Vertrauen und Verbraucherschutz werden geschwächt.</w:t>
            </w:r>
          </w:p>
        </w:tc>
        <w:tc>
          <w:tcPr>
            <w:tcW w:type="dxa" w:w="3402"/>
          </w:tcPr>
          <w:p>
            <w:pPr>
              <w:spacing w:after="120" w:line="269" w:lineRule="auto"/>
            </w:pPr>
            <w:r>
              <w:rPr>
                <w:color w:val="2F343C"/>
                <w:sz w:val="20"/>
              </w:rPr>
            </w:r>
            <w:r>
              <w:rPr>
                <w:color w:val="2F343C"/>
                <w:sz w:val="20"/>
              </w:rPr>
              <w:t>Sponsoring, Affiliate, Produktplatzierung klar kennzeichnen.</w:t>
            </w:r>
          </w:p>
        </w:tc>
      </w:tr>
      <w:tr>
        <w:tc>
          <w:tcPr>
            <w:tcW w:type="dxa" w:w="2268"/>
          </w:tcPr>
          <w:p>
            <w:pPr>
              <w:spacing w:after="120" w:line="269" w:lineRule="auto"/>
            </w:pPr>
            <w:r>
              <w:rPr>
                <w:color w:val="2F343C"/>
                <w:sz w:val="20"/>
                <w:b/>
              </w:rPr>
            </w:r>
            <w:r>
              <w:rPr>
                <w:color w:val="2F343C"/>
                <w:sz w:val="20"/>
                <w:b/>
              </w:rPr>
              <w:t>Keine Nachkorrektur</w:t>
            </w:r>
          </w:p>
        </w:tc>
        <w:tc>
          <w:tcPr>
            <w:tcW w:type="dxa" w:w="3402"/>
          </w:tcPr>
          <w:p>
            <w:pPr>
              <w:spacing w:after="120" w:line="269" w:lineRule="auto"/>
            </w:pPr>
            <w:r>
              <w:rPr>
                <w:color w:val="2F343C"/>
                <w:sz w:val="20"/>
              </w:rPr>
            </w:r>
            <w:r>
              <w:rPr>
                <w:color w:val="2F343C"/>
                <w:sz w:val="20"/>
              </w:rPr>
              <w:t>Fehler bleiben als Wahrheit im Raum.</w:t>
            </w:r>
          </w:p>
        </w:tc>
        <w:tc>
          <w:tcPr>
            <w:tcW w:type="dxa" w:w="3402"/>
          </w:tcPr>
          <w:p>
            <w:pPr>
              <w:spacing w:after="120" w:line="269" w:lineRule="auto"/>
            </w:pPr>
            <w:r>
              <w:rPr>
                <w:color w:val="2F343C"/>
                <w:sz w:val="20"/>
              </w:rPr>
            </w:r>
            <w:r>
              <w:rPr>
                <w:color w:val="2F343C"/>
                <w:sz w:val="20"/>
              </w:rPr>
              <w:t>Korrektur sichtbar, zeitnah und dauerhaft verlinken.</w:t>
            </w:r>
          </w:p>
        </w:tc>
      </w:tr>
    </w:tbl>
    <w:p>
      <w:pPr>
        <w:spacing w:after="120" w:line="269" w:lineRule="auto"/>
      </w:pPr>
    </w:p>
    <w:p>
      <w:pPr>
        <w:pStyle w:val="Heading1"/>
      </w:pPr>
      <w:r>
        <w:rPr>
          <w:rFonts w:ascii="Georgia" w:hAnsi="Georgia"/>
          <w:color w:val="080E20"/>
          <w:sz w:val="40"/>
        </w:rPr>
        <w:t>Teil VIII - Formate, Beispiele und Muster</w:t>
      </w:r>
    </w:p>
    <w:p>
      <w:pPr>
        <w:pStyle w:val="Heading2"/>
      </w:pPr>
      <w:r>
        <w:rPr>
          <w:rFonts w:ascii="Georgia" w:hAnsi="Georgia"/>
          <w:color w:val="080E20"/>
          <w:sz w:val="30"/>
        </w:rPr>
        <w:t>31. Livestream</w:t>
      </w:r>
    </w:p>
    <w:p>
      <w:pPr>
        <w:spacing w:after="120" w:line="269" w:lineRule="auto"/>
      </w:pPr>
      <w:r>
        <w:rPr>
          <w:color w:val="2F343C"/>
          <w:sz w:val="20"/>
        </w:rPr>
        <w:t>Der Livestream ist der dichteste Wirkungsraum: Echtzeit, Publikum, Chat, Emotion, Unvorhersehbarkeit und Plattformverstärkung treffen zusammen. Seine Stärke ist Nähe. Sein Risiko ist Aufschaukelung. Wirkungsorientierte Livestreams brauchen klare Regeln, Co-Moderation, Quellenvorbereitung, Interventionssätze und Nachbereitung.</w:t>
      </w:r>
    </w:p>
    <w:p>
      <w:pPr>
        <w:pStyle w:val="Heading2"/>
      </w:pPr>
      <w:r>
        <w:rPr>
          <w:rFonts w:ascii="Georgia" w:hAnsi="Georgia"/>
          <w:color w:val="080E20"/>
          <w:sz w:val="30"/>
        </w:rPr>
        <w:t>32. Podcast</w:t>
      </w:r>
    </w:p>
    <w:p>
      <w:pPr>
        <w:spacing w:after="120" w:line="269" w:lineRule="auto"/>
      </w:pPr>
      <w:r>
        <w:rPr>
          <w:color w:val="2F343C"/>
          <w:sz w:val="20"/>
        </w:rPr>
        <w:t>Podcasts wirken langsamer, aber tiefer. Sie schaffen Beziehung, Stimme, Wiederholung und Vertrauen. Ihr Wirkungsrisiko liegt weniger im Chat, sondern in einseitigen Erzählbögen, ungeprüften Anekdoten, intimer Autorität und fehlender Korrektur. Gute Podcasts markieren Quellen, laden Gegenperspektiven ein, trennen Erfahrung und Beleg und korrigieren in späteren Folgen sichtbar.</w:t>
      </w:r>
    </w:p>
    <w:p>
      <w:pPr>
        <w:pStyle w:val="Heading2"/>
      </w:pPr>
      <w:r>
        <w:rPr>
          <w:rFonts w:ascii="Georgia" w:hAnsi="Georgia"/>
          <w:color w:val="080E20"/>
          <w:sz w:val="30"/>
        </w:rPr>
        <w:t>33. Talkshow und Streitformat</w:t>
      </w:r>
    </w:p>
    <w:p>
      <w:pPr>
        <w:spacing w:after="120" w:line="269" w:lineRule="auto"/>
      </w:pPr>
      <w:r>
        <w:rPr>
          <w:color w:val="2F343C"/>
          <w:sz w:val="20"/>
        </w:rPr>
        <w:t>Talkformate sind hybride Knotenpunkte: redaktionell erzeugt, linear oder live ausgestrahlt, digital zerschnitten, algorithmisch verstärkt, politisch kommentiert und sozial weiterverarbeitet. Die entscheidenden Wirkungshebel sind Gästeauswahl, Redezeit, Faktenkonfrontation, Framing, Schnitt, Titel, Applauslogik, Nachclips und die Frage, ob Konflikt Erkenntnis erzeugt oder nur Drama.</w:t>
      </w:r>
    </w:p>
    <w:p>
      <w:pPr>
        <w:pStyle w:val="Heading2"/>
      </w:pPr>
      <w:r>
        <w:rPr>
          <w:rFonts w:ascii="Georgia" w:hAnsi="Georgia"/>
          <w:color w:val="080E20"/>
          <w:sz w:val="30"/>
        </w:rPr>
        <w:t>34. Reaction- und Kommentarformat</w:t>
      </w:r>
    </w:p>
    <w:p>
      <w:pPr>
        <w:spacing w:after="120" w:line="269" w:lineRule="auto"/>
      </w:pPr>
      <w:r>
        <w:rPr>
          <w:color w:val="2F343C"/>
          <w:sz w:val="20"/>
        </w:rPr>
        <w:t>Reactions können Quellen prüfen, Macht kritisieren und Medienkompetenz stärken. Sie können aber auch Häme, Feindmarkierung und parasoziale Angriffsdynamiken erzeugen. Wirkungsorientierte Reactions kritisieren Inhalte, nicht Existenzberechtigung; sie vermeiden Dogpiling, nennen Quellen, korrigieren fair und schützen Privatpersonen vor massenhafter Bloßstellung.</w:t>
      </w:r>
    </w:p>
    <w:p>
      <w:pPr>
        <w:pStyle w:val="Heading2"/>
      </w:pPr>
      <w:r>
        <w:rPr>
          <w:rFonts w:ascii="Georgia" w:hAnsi="Georgia"/>
          <w:color w:val="080E20"/>
          <w:sz w:val="30"/>
        </w:rPr>
        <w:t>35. Politische Kommunikation</w:t>
      </w:r>
    </w:p>
    <w:p>
      <w:pPr>
        <w:spacing w:after="120" w:line="269" w:lineRule="auto"/>
      </w:pPr>
      <w:r>
        <w:rPr>
          <w:color w:val="2F343C"/>
          <w:sz w:val="20"/>
        </w:rPr>
        <w:t>Politiker:innen sind im digitalen Raum nicht nur Redner:innen, sondern Hosts öffentlicher Resonanz. Ihre Worte öffnen Räume für Vertrauen oder Misstrauen, Zugehörigkeit oder Feindbilder, Streitfähigkeit oder Delegitimierung. Wirkungsorientierte politische Kommunikation darf emotional, klar und zugespitzt sein, muss aber Fakten, Unsicherheit, Gegnerwürde, Quellen und demokratische Institutionen schützen.</w:t>
      </w:r>
    </w:p>
    <w:p>
      <w:pPr>
        <w:pStyle w:val="Heading2"/>
      </w:pPr>
      <w:r>
        <w:rPr>
          <w:rFonts w:ascii="Georgia" w:hAnsi="Georgia"/>
          <w:color w:val="080E20"/>
          <w:sz w:val="30"/>
        </w:rPr>
        <w:t>36. Wissenschafts- und Gesundheitskommunikation</w:t>
      </w:r>
    </w:p>
    <w:p>
      <w:pPr>
        <w:spacing w:after="120" w:line="269" w:lineRule="auto"/>
      </w:pPr>
      <w:r>
        <w:rPr>
          <w:color w:val="2F343C"/>
          <w:sz w:val="20"/>
        </w:rPr>
        <w:t>Wissenschaft und Gesundheit sind Hochrisiko-Themen, weil falsche Sicherheit reale Schäden erzeugen kann. Gute Hosts übersetzen, ohne zu vereinfachen bis zur Unwahrheit. Sie erklären Unsicherheit, Studienlage, Konsens, Minderheitenpositionen, Risiken, Interessen und Korrekturen. Sie vermeiden Panik ebenso wie Scheinsicherheit.</w:t>
      </w:r>
    </w:p>
    <w:p>
      <w:pPr>
        <w:pStyle w:val="Heading2"/>
      </w:pPr>
      <w:r>
        <w:rPr>
          <w:rFonts w:ascii="Georgia" w:hAnsi="Georgia"/>
          <w:color w:val="080E20"/>
          <w:sz w:val="30"/>
        </w:rPr>
        <w:t>37. Fallbeispiel: Der eskalierende Streit</w:t>
      </w:r>
    </w:p>
    <w:p>
      <w:pPr>
        <w:spacing w:after="120" w:line="269" w:lineRule="auto"/>
      </w:pPr>
      <w:r>
        <w:rPr>
          <w:color w:val="2F343C"/>
          <w:sz w:val="20"/>
        </w:rPr>
        <w:t>Situation: Ein politischer Stream lädt zwei Gäste ein. Einer nutzt einen entwürdigenden Kampfbegriff. Der Chat beschleunigt. Die alte Plattformlogik würde den Moment laufen lassen, weil Spannung entsteht. Wirkungsorientiertes Hosting unterbricht ruhig: „Der Begriff verändert die Gesprächsebene. Wir trennen jetzt Kritik an Handlung, Bewertung der Strategie und Abwertung von Personen. Was genau ist Ihr belegbarer Punkt?“</w:t>
      </w:r>
    </w:p>
    <w:p>
      <w:pPr>
        <w:spacing w:after="120" w:line="269" w:lineRule="auto"/>
      </w:pPr>
      <w:r>
        <w:rPr>
          <w:color w:val="2F343C"/>
          <w:sz w:val="20"/>
        </w:rPr>
        <w:t>Wirkpfad: Die Intervention senkt Resonanzrisiko, schützt Würde, hält Konflikt offen und führt vom Feindbild zurück zur überprüfbaren Aussage. Sie verhindert nicht Streit; sie erhöht dessen Wirkungsgrad.</w:t>
      </w:r>
    </w:p>
    <w:p>
      <w:pPr>
        <w:pStyle w:val="Heading2"/>
      </w:pPr>
      <w:r>
        <w:rPr>
          <w:rFonts w:ascii="Georgia" w:hAnsi="Georgia"/>
          <w:color w:val="080E20"/>
          <w:sz w:val="30"/>
        </w:rPr>
        <w:t>38. Fallbeispiel: Der Gast mit Falschbehauptung</w:t>
      </w:r>
    </w:p>
    <w:p>
      <w:pPr>
        <w:spacing w:after="120" w:line="269" w:lineRule="auto"/>
      </w:pPr>
      <w:r>
        <w:rPr>
          <w:color w:val="2F343C"/>
          <w:sz w:val="20"/>
        </w:rPr>
        <w:t>Situation: Eine Gästin verbreitet eine gesundheitsbezogene Behauptung ohne Quelle. Der Host will nicht unhöflich sein. Wirkungsorientierung verlangt jedoch klare Quellenpflicht: „Das ist eine konkrete Gesundheitsbehauptung. Dafür brauchen wir eine belastbare Quelle. Ohne Quelle markieren wir es als persönliche Einschätzung und nicht als Empfehlung.“</w:t>
      </w:r>
    </w:p>
    <w:p>
      <w:pPr>
        <w:spacing w:after="120" w:line="269" w:lineRule="auto"/>
      </w:pPr>
      <w:r>
        <w:rPr>
          <w:color w:val="2F343C"/>
          <w:sz w:val="20"/>
        </w:rPr>
        <w:t>Wirkpfad: Das Publikum lernt den Unterschied zwischen Erfahrung, Meinung und Evidenz. Die Gästin wird nicht beschämt, aber die Grenze des Formats bleibt klar.</w:t>
      </w:r>
    </w:p>
    <w:p>
      <w:pPr>
        <w:pStyle w:val="Heading2"/>
      </w:pPr>
      <w:r>
        <w:rPr>
          <w:rFonts w:ascii="Georgia" w:hAnsi="Georgia"/>
          <w:color w:val="080E20"/>
          <w:sz w:val="30"/>
        </w:rPr>
        <w:t>39. Fallbeispiel: Humor als Brücke oder Waffe</w:t>
      </w:r>
    </w:p>
    <w:p>
      <w:pPr>
        <w:spacing w:after="120" w:line="269" w:lineRule="auto"/>
      </w:pPr>
      <w:r>
        <w:rPr>
          <w:color w:val="2F343C"/>
          <w:sz w:val="20"/>
        </w:rPr>
        <w:t>Humor kann Spannung lösen. Er kann aber auch Hierarchien stabilisieren und Menschen entwürdigen. Ein wirkungsorientierter Host prüft: Lacht der Raum miteinander oder über eine verwundbare Gruppe? Öffnet der Witz Erkenntnis oder macht er Verachtung anschlussfähig? Humor, der Macht kritisiert, kann demokratisch wirken. Humor, der Schwächere markiert, erzeugt Resonanzrisiko.</w:t>
      </w:r>
    </w:p>
    <w:p>
      <w:pPr>
        <w:pStyle w:val="Heading2"/>
      </w:pPr>
      <w:r>
        <w:rPr>
          <w:rFonts w:ascii="Georgia" w:hAnsi="Georgia"/>
          <w:color w:val="080E20"/>
          <w:sz w:val="30"/>
        </w:rPr>
        <w:t>40. Fallbeispiel: Algorithmusdruck</w:t>
      </w:r>
    </w:p>
    <w:p>
      <w:pPr>
        <w:spacing w:after="120" w:line="269" w:lineRule="auto"/>
      </w:pPr>
      <w:r>
        <w:rPr>
          <w:color w:val="2F343C"/>
          <w:sz w:val="20"/>
        </w:rPr>
        <w:t>Ein Host merkt, dass konfliktgeladene Thumbnails deutlich besser laufen als sachliche. Die Versuchung ist groß, jede Folge stärker zuzuspitzen. Wirkungsorientiertes Hosting führt eine zweite Metrik ein: Nicht nur Klickrate, sondern Resonanzqualität. Welche Kommentare entstehen? Werden Quellen geteilt? Werden Feindbilder verstärkt? Kommen Menschen klüger heraus?</w:t>
      </w:r>
    </w:p>
    <w:p>
      <w:pPr>
        <w:pStyle w:val="Heading1"/>
      </w:pPr>
      <w:r>
        <w:rPr>
          <w:rFonts w:ascii="Georgia" w:hAnsi="Georgia"/>
          <w:color w:val="080E20"/>
          <w:sz w:val="40"/>
        </w:rPr>
        <w:t>Teil IX - Umsetzung in Systemen</w:t>
      </w:r>
    </w:p>
    <w:p>
      <w:pPr>
        <w:pStyle w:val="Heading2"/>
      </w:pPr>
      <w:r>
        <w:rPr>
          <w:rFonts w:ascii="Georgia" w:hAnsi="Georgia"/>
          <w:color w:val="080E20"/>
          <w:sz w:val="30"/>
        </w:rPr>
        <w:t>41. Für einzelne Hosts</w:t>
      </w:r>
    </w:p>
    <w:p>
      <w:pPr>
        <w:spacing w:after="120" w:line="269" w:lineRule="auto"/>
      </w:pPr>
      <w:r>
        <w:rPr>
          <w:color w:val="2F343C"/>
          <w:sz w:val="20"/>
        </w:rPr>
        <w:t>Einzelne Hosts können sofort beginnen: Wirkungsbriefing vor jedem Format, klare Quellen, erkennbare Werbung, Chat-Regeln, Reflexion nach jedem Stream, sichtbare Korrektur und Peer-Feedback. Der wichtigste Schritt ist nicht Perfektion, sondern Regelmäßigkeit. Wirkungskompetenz entsteht durch Wiederholung.</w:t>
      </w:r>
    </w:p>
    <w:p>
      <w:pPr>
        <w:pStyle w:val="Heading2"/>
      </w:pPr>
      <w:r>
        <w:rPr>
          <w:rFonts w:ascii="Georgia" w:hAnsi="Georgia"/>
          <w:color w:val="080E20"/>
          <w:sz w:val="30"/>
        </w:rPr>
        <w:t>42. Für Medienhäuser</w:t>
      </w:r>
    </w:p>
    <w:p>
      <w:pPr>
        <w:spacing w:after="120" w:line="269" w:lineRule="auto"/>
      </w:pPr>
      <w:r>
        <w:rPr>
          <w:color w:val="2F343C"/>
          <w:sz w:val="20"/>
        </w:rPr>
        <w:t>Medienhäuser können Wirkungsorientierung in Redaktionen integrieren: Formatbriefings nach Wirkungsräumen, Talkshow-Scorecards, Quellenklarheitsstandards, Red-Team-Prüfung für Hochrisiko-Themen, Clip-Folgenabschätzung, Transparenz über Interessenkonflikte und eine Korrekturkultur, die nicht als Schwäche erscheint.</w:t>
      </w:r>
    </w:p>
    <w:p>
      <w:pPr>
        <w:pStyle w:val="Heading2"/>
      </w:pPr>
      <w:r>
        <w:rPr>
          <w:rFonts w:ascii="Georgia" w:hAnsi="Georgia"/>
          <w:color w:val="080E20"/>
          <w:sz w:val="30"/>
        </w:rPr>
        <w:t>43. Für Plattformen</w:t>
      </w:r>
    </w:p>
    <w:p>
      <w:pPr>
        <w:spacing w:after="120" w:line="269" w:lineRule="auto"/>
      </w:pPr>
      <w:r>
        <w:rPr>
          <w:color w:val="2F343C"/>
          <w:sz w:val="20"/>
        </w:rPr>
        <w:t>Plattformen tragen Verantwortung für Verstärkung. Wirkungsorientierte Plattformlogik würde nicht jede Meinung bewerten, sondern Mechaniken prüfen: Welche Inhalte werden belohnt? Welche Designs fördern Sucht, Eskalation oder Entwürdigung? Gibt es Alternativen zu personalisierten Feeds? Werden Minderjährige geschützt? Sind Werbe- und KI-Herkünfte sichtbar? Können Forschende systemische Risiken prüfen?</w:t>
      </w:r>
    </w:p>
    <w:p>
      <w:pPr>
        <w:pStyle w:val="Heading2"/>
      </w:pPr>
      <w:r>
        <w:rPr>
          <w:rFonts w:ascii="Georgia" w:hAnsi="Georgia"/>
          <w:color w:val="080E20"/>
          <w:sz w:val="30"/>
        </w:rPr>
        <w:t>44. Für Bildung und Akademie</w:t>
      </w:r>
    </w:p>
    <w:p>
      <w:pPr>
        <w:spacing w:after="120" w:line="269" w:lineRule="auto"/>
      </w:pPr>
      <w:r>
        <w:rPr>
          <w:color w:val="2F343C"/>
          <w:sz w:val="20"/>
        </w:rPr>
        <w:t>Wirkungskompetenz sollte Teil politischer Bildung, Medienbildung, Journalismusausbildung, Creator-Ausbildung und Führungskräfteentwicklung werden. Menschen lernen nicht nur zu senden, sondern Wirkungsräume zu gestalten. Dazu gehören Quellenprüfung, Framinganalyse, Deeskalation, Moderation, digitale Ethik, Plattformmechanik und Konfliktfähigkeit.</w:t>
      </w:r>
    </w:p>
    <w:tbl>
      <w:tblPr>
        <w:tblStyle w:val="TableGrid"/>
        <w:tblW w:type="auto" w:w="0"/>
        <w:jc w:val="center"/>
        <w:tblLook w:firstColumn="1" w:firstRow="1" w:lastColumn="0" w:lastRow="0" w:noHBand="0" w:noVBand="1" w:val="04A0"/>
      </w:tblPr>
      <w:tblGrid>
        <w:gridCol w:w="3286"/>
        <w:gridCol w:w="3286"/>
        <w:gridCol w:w="3286"/>
      </w:tblGrid>
      <w:tr>
        <w:tc>
          <w:tcPr>
            <w:tcW w:type="dxa" w:w="2835"/>
            <w:shd w:val="clear" w:color="auto" w:fill="0A1020"/>
          </w:tcPr>
          <w:p>
            <w:pPr>
              <w:spacing w:after="120" w:line="269" w:lineRule="auto"/>
            </w:pPr>
            <w:r>
              <w:rPr>
                <w:sz w:val="20"/>
                <w:b/>
                <w:color w:val="FFFFFF"/>
              </w:rPr>
            </w:r>
            <w:r>
              <w:rPr>
                <w:sz w:val="20"/>
                <w:b/>
                <w:color w:val="FFFFFF"/>
              </w:rPr>
              <w:t>Modul</w:t>
            </w:r>
          </w:p>
        </w:tc>
        <w:tc>
          <w:tcPr>
            <w:tcW w:type="dxa" w:w="3402"/>
            <w:shd w:val="clear" w:color="auto" w:fill="0A1020"/>
          </w:tcPr>
          <w:p>
            <w:pPr>
              <w:spacing w:after="120" w:line="269" w:lineRule="auto"/>
            </w:pPr>
            <w:r>
              <w:rPr>
                <w:sz w:val="20"/>
                <w:b/>
                <w:color w:val="FFFFFF"/>
              </w:rPr>
            </w:r>
            <w:r>
              <w:rPr>
                <w:sz w:val="20"/>
                <w:b/>
                <w:color w:val="FFFFFF"/>
              </w:rPr>
              <w:t>Kernkompetenz</w:t>
            </w:r>
          </w:p>
        </w:tc>
        <w:tc>
          <w:tcPr>
            <w:tcW w:type="dxa" w:w="2835"/>
            <w:shd w:val="clear" w:color="auto" w:fill="0A1020"/>
          </w:tcPr>
          <w:p>
            <w:pPr>
              <w:spacing w:after="120" w:line="269" w:lineRule="auto"/>
            </w:pPr>
            <w:r>
              <w:rPr>
                <w:sz w:val="20"/>
                <w:b/>
                <w:color w:val="FFFFFF"/>
              </w:rPr>
            </w:r>
            <w:r>
              <w:rPr>
                <w:sz w:val="20"/>
                <w:b/>
                <w:color w:val="FFFFFF"/>
              </w:rPr>
              <w:t>Praxisübung</w:t>
            </w:r>
          </w:p>
        </w:tc>
      </w:tr>
      <w:tr>
        <w:tc>
          <w:tcPr>
            <w:tcW w:type="dxa" w:w="2835"/>
          </w:tcPr>
          <w:p>
            <w:pPr>
              <w:spacing w:after="120" w:line="269" w:lineRule="auto"/>
            </w:pPr>
            <w:r>
              <w:rPr>
                <w:color w:val="2F343C"/>
                <w:sz w:val="20"/>
                <w:b/>
              </w:rPr>
            </w:r>
            <w:r>
              <w:rPr>
                <w:color w:val="2F343C"/>
                <w:sz w:val="20"/>
                <w:b/>
              </w:rPr>
              <w:t>Grundlagen der WÖk-Sprache</w:t>
            </w:r>
          </w:p>
        </w:tc>
        <w:tc>
          <w:tcPr>
            <w:tcW w:type="dxa" w:w="3402"/>
          </w:tcPr>
          <w:p>
            <w:pPr>
              <w:spacing w:after="120" w:line="269" w:lineRule="auto"/>
            </w:pPr>
            <w:r>
              <w:rPr>
                <w:color w:val="2F343C"/>
                <w:sz w:val="20"/>
              </w:rPr>
            </w:r>
            <w:r>
              <w:rPr>
                <w:color w:val="2F343C"/>
                <w:sz w:val="20"/>
              </w:rPr>
              <w:t>Wirkung, Wirkungspotenzial, Resonanzraum, Netto-Wirkung unterscheiden</w:t>
            </w:r>
          </w:p>
        </w:tc>
        <w:tc>
          <w:tcPr>
            <w:tcW w:type="dxa" w:w="2835"/>
          </w:tcPr>
          <w:p>
            <w:pPr>
              <w:spacing w:after="120" w:line="269" w:lineRule="auto"/>
            </w:pPr>
            <w:r>
              <w:rPr>
                <w:color w:val="2F343C"/>
                <w:sz w:val="20"/>
              </w:rPr>
            </w:r>
            <w:r>
              <w:rPr>
                <w:color w:val="2F343C"/>
                <w:sz w:val="20"/>
              </w:rPr>
              <w:t>Begriffe in Beispielen korrekt anwenden</w:t>
            </w:r>
          </w:p>
        </w:tc>
      </w:tr>
      <w:tr>
        <w:tc>
          <w:tcPr>
            <w:tcW w:type="dxa" w:w="2835"/>
          </w:tcPr>
          <w:p>
            <w:pPr>
              <w:spacing w:after="120" w:line="269" w:lineRule="auto"/>
            </w:pPr>
            <w:r>
              <w:rPr>
                <w:color w:val="2F343C"/>
                <w:sz w:val="20"/>
                <w:b/>
              </w:rPr>
            </w:r>
            <w:r>
              <w:rPr>
                <w:color w:val="2F343C"/>
                <w:sz w:val="20"/>
                <w:b/>
              </w:rPr>
              <w:t>Quellenklarheit</w:t>
            </w:r>
          </w:p>
        </w:tc>
        <w:tc>
          <w:tcPr>
            <w:tcW w:type="dxa" w:w="3402"/>
          </w:tcPr>
          <w:p>
            <w:pPr>
              <w:spacing w:after="120" w:line="269" w:lineRule="auto"/>
            </w:pPr>
            <w:r>
              <w:rPr>
                <w:color w:val="2F343C"/>
                <w:sz w:val="20"/>
              </w:rPr>
            </w:r>
            <w:r>
              <w:rPr>
                <w:color w:val="2F343C"/>
                <w:sz w:val="20"/>
              </w:rPr>
              <w:t>Fakt, Meinung, Prognose, Unsicherheit und Interesse trennen</w:t>
            </w:r>
          </w:p>
        </w:tc>
        <w:tc>
          <w:tcPr>
            <w:tcW w:type="dxa" w:w="2835"/>
          </w:tcPr>
          <w:p>
            <w:pPr>
              <w:spacing w:after="120" w:line="269" w:lineRule="auto"/>
            </w:pPr>
            <w:r>
              <w:rPr>
                <w:color w:val="2F343C"/>
                <w:sz w:val="20"/>
              </w:rPr>
            </w:r>
            <w:r>
              <w:rPr>
                <w:color w:val="2F343C"/>
                <w:sz w:val="20"/>
              </w:rPr>
              <w:t>Quellenmatrix für ein Format erstellen</w:t>
            </w:r>
          </w:p>
        </w:tc>
      </w:tr>
      <w:tr>
        <w:tc>
          <w:tcPr>
            <w:tcW w:type="dxa" w:w="2835"/>
          </w:tcPr>
          <w:p>
            <w:pPr>
              <w:spacing w:after="120" w:line="269" w:lineRule="auto"/>
            </w:pPr>
            <w:r>
              <w:rPr>
                <w:color w:val="2F343C"/>
                <w:sz w:val="20"/>
                <w:b/>
              </w:rPr>
            </w:r>
            <w:r>
              <w:rPr>
                <w:color w:val="2F343C"/>
                <w:sz w:val="20"/>
                <w:b/>
              </w:rPr>
              <w:t>Moderation und Deeskalation</w:t>
            </w:r>
          </w:p>
        </w:tc>
        <w:tc>
          <w:tcPr>
            <w:tcW w:type="dxa" w:w="3402"/>
          </w:tcPr>
          <w:p>
            <w:pPr>
              <w:spacing w:after="120" w:line="269" w:lineRule="auto"/>
            </w:pPr>
            <w:r>
              <w:rPr>
                <w:color w:val="2F343C"/>
                <w:sz w:val="20"/>
              </w:rPr>
            </w:r>
            <w:r>
              <w:rPr>
                <w:color w:val="2F343C"/>
                <w:sz w:val="20"/>
              </w:rPr>
              <w:t>Konflikt halten, Entwürdigung stoppen</w:t>
            </w:r>
          </w:p>
        </w:tc>
        <w:tc>
          <w:tcPr>
            <w:tcW w:type="dxa" w:w="2835"/>
          </w:tcPr>
          <w:p>
            <w:pPr>
              <w:spacing w:after="120" w:line="269" w:lineRule="auto"/>
            </w:pPr>
            <w:r>
              <w:rPr>
                <w:color w:val="2F343C"/>
                <w:sz w:val="20"/>
              </w:rPr>
            </w:r>
            <w:r>
              <w:rPr>
                <w:color w:val="2F343C"/>
                <w:sz w:val="20"/>
              </w:rPr>
              <w:t>Live-Rollenspiel mit Interventionen</w:t>
            </w:r>
          </w:p>
        </w:tc>
      </w:tr>
      <w:tr>
        <w:tc>
          <w:tcPr>
            <w:tcW w:type="dxa" w:w="2835"/>
          </w:tcPr>
          <w:p>
            <w:pPr>
              <w:spacing w:after="120" w:line="269" w:lineRule="auto"/>
            </w:pPr>
            <w:r>
              <w:rPr>
                <w:color w:val="2F343C"/>
                <w:sz w:val="20"/>
                <w:b/>
              </w:rPr>
            </w:r>
            <w:r>
              <w:rPr>
                <w:color w:val="2F343C"/>
                <w:sz w:val="20"/>
                <w:b/>
              </w:rPr>
              <w:t>Community-Management</w:t>
            </w:r>
          </w:p>
        </w:tc>
        <w:tc>
          <w:tcPr>
            <w:tcW w:type="dxa" w:w="3402"/>
          </w:tcPr>
          <w:p>
            <w:pPr>
              <w:spacing w:after="120" w:line="269" w:lineRule="auto"/>
            </w:pPr>
            <w:r>
              <w:rPr>
                <w:color w:val="2F343C"/>
                <w:sz w:val="20"/>
              </w:rPr>
            </w:r>
            <w:r>
              <w:rPr>
                <w:color w:val="2F343C"/>
                <w:sz w:val="20"/>
              </w:rPr>
              <w:t>Chatregeln als Diskursarchitektur entwickeln</w:t>
            </w:r>
          </w:p>
        </w:tc>
        <w:tc>
          <w:tcPr>
            <w:tcW w:type="dxa" w:w="2835"/>
          </w:tcPr>
          <w:p>
            <w:pPr>
              <w:spacing w:after="120" w:line="269" w:lineRule="auto"/>
            </w:pPr>
            <w:r>
              <w:rPr>
                <w:color w:val="2F343C"/>
                <w:sz w:val="20"/>
              </w:rPr>
            </w:r>
            <w:r>
              <w:rPr>
                <w:color w:val="2F343C"/>
                <w:sz w:val="20"/>
              </w:rPr>
              <w:t>Moderationsleitfaden schreiben</w:t>
            </w:r>
          </w:p>
        </w:tc>
      </w:tr>
      <w:tr>
        <w:tc>
          <w:tcPr>
            <w:tcW w:type="dxa" w:w="2835"/>
          </w:tcPr>
          <w:p>
            <w:pPr>
              <w:spacing w:after="120" w:line="269" w:lineRule="auto"/>
            </w:pPr>
            <w:r>
              <w:rPr>
                <w:color w:val="2F343C"/>
                <w:sz w:val="20"/>
                <w:b/>
              </w:rPr>
            </w:r>
            <w:r>
              <w:rPr>
                <w:color w:val="2F343C"/>
                <w:sz w:val="20"/>
                <w:b/>
              </w:rPr>
              <w:t>Scorecards</w:t>
            </w:r>
          </w:p>
        </w:tc>
        <w:tc>
          <w:tcPr>
            <w:tcW w:type="dxa" w:w="3402"/>
          </w:tcPr>
          <w:p>
            <w:pPr>
              <w:spacing w:after="120" w:line="269" w:lineRule="auto"/>
            </w:pPr>
            <w:r>
              <w:rPr>
                <w:color w:val="2F343C"/>
                <w:sz w:val="20"/>
              </w:rPr>
            </w:r>
            <w:r>
              <w:rPr>
                <w:color w:val="2F343C"/>
                <w:sz w:val="20"/>
              </w:rPr>
              <w:t>Wirkungsfelder bewerten und Lernpunkte ableiten</w:t>
            </w:r>
          </w:p>
        </w:tc>
        <w:tc>
          <w:tcPr>
            <w:tcW w:type="dxa" w:w="2835"/>
          </w:tcPr>
          <w:p>
            <w:pPr>
              <w:spacing w:after="120" w:line="269" w:lineRule="auto"/>
            </w:pPr>
            <w:r>
              <w:rPr>
                <w:color w:val="2F343C"/>
                <w:sz w:val="20"/>
              </w:rPr>
            </w:r>
            <w:r>
              <w:rPr>
                <w:color w:val="2F343C"/>
                <w:sz w:val="20"/>
              </w:rPr>
              <w:t>Peer-Review eines Streams</w:t>
            </w:r>
          </w:p>
        </w:tc>
      </w:tr>
      <w:tr>
        <w:tc>
          <w:tcPr>
            <w:tcW w:type="dxa" w:w="2835"/>
          </w:tcPr>
          <w:p>
            <w:pPr>
              <w:spacing w:after="120" w:line="269" w:lineRule="auto"/>
            </w:pPr>
            <w:r>
              <w:rPr>
                <w:color w:val="2F343C"/>
                <w:sz w:val="20"/>
                <w:b/>
              </w:rPr>
            </w:r>
            <w:r>
              <w:rPr>
                <w:color w:val="2F343C"/>
                <w:sz w:val="20"/>
                <w:b/>
              </w:rPr>
              <w:t>Hochrisiko-Themen</w:t>
            </w:r>
          </w:p>
        </w:tc>
        <w:tc>
          <w:tcPr>
            <w:tcW w:type="dxa" w:w="3402"/>
          </w:tcPr>
          <w:p>
            <w:pPr>
              <w:spacing w:after="120" w:line="269" w:lineRule="auto"/>
            </w:pPr>
            <w:r>
              <w:rPr>
                <w:color w:val="2F343C"/>
                <w:sz w:val="20"/>
              </w:rPr>
            </w:r>
            <w:r>
              <w:rPr>
                <w:color w:val="2F343C"/>
                <w:sz w:val="20"/>
              </w:rPr>
              <w:t>Schutzräume, rote Linien, Korrekturprotokolle</w:t>
            </w:r>
          </w:p>
        </w:tc>
        <w:tc>
          <w:tcPr>
            <w:tcW w:type="dxa" w:w="2835"/>
          </w:tcPr>
          <w:p>
            <w:pPr>
              <w:spacing w:after="120" w:line="269" w:lineRule="auto"/>
            </w:pPr>
            <w:r>
              <w:rPr>
                <w:color w:val="2F343C"/>
                <w:sz w:val="20"/>
              </w:rPr>
            </w:r>
            <w:r>
              <w:rPr>
                <w:color w:val="2F343C"/>
                <w:sz w:val="20"/>
              </w:rPr>
              <w:t>Krisensimulation</w:t>
            </w:r>
          </w:p>
        </w:tc>
      </w:tr>
    </w:tbl>
    <w:p>
      <w:pPr>
        <w:spacing w:after="120" w:line="269" w:lineRule="auto"/>
      </w:pPr>
    </w:p>
    <w:p>
      <w:pPr>
        <w:pStyle w:val="Heading2"/>
      </w:pPr>
      <w:r>
        <w:rPr>
          <w:rFonts w:ascii="Georgia" w:hAnsi="Georgia"/>
          <w:color w:val="080E20"/>
          <w:sz w:val="30"/>
        </w:rPr>
        <w:t>45. Für Politik und Verwaltung</w:t>
      </w:r>
    </w:p>
    <w:p>
      <w:pPr>
        <w:spacing w:after="120" w:line="269" w:lineRule="auto"/>
      </w:pPr>
      <w:r>
        <w:rPr>
          <w:color w:val="2F343C"/>
          <w:sz w:val="20"/>
        </w:rPr>
        <w:t>Politische Kommunikation kann wirkungsorientiert werden, ohne neutralisiert zu werden. Parteien dürfen Position beziehen. Regierungen dürfen Ziele erklären. Opposition darf hart kritisieren. Aber alle öffentlichen Akteure mit institutioneller Macht müssen zwischen Fakt, Bewertung, Ziel, Maßnahme, Kosten, Unsicherheit und Gegnerbild unterscheiden. Demokratische Resonanz wird zerstört, wenn politische Kommunikation Wirklichkeit strategisch biegt.</w:t>
      </w:r>
    </w:p>
    <w:p>
      <w:pPr>
        <w:pStyle w:val="Heading2"/>
      </w:pPr>
      <w:r>
        <w:rPr>
          <w:rFonts w:ascii="Georgia" w:hAnsi="Georgia"/>
          <w:color w:val="080E20"/>
          <w:sz w:val="30"/>
        </w:rPr>
        <w:t>46. Für Unternehmen und Organisationen</w:t>
      </w:r>
    </w:p>
    <w:p>
      <w:pPr>
        <w:spacing w:after="120" w:line="269" w:lineRule="auto"/>
      </w:pPr>
      <w:r>
        <w:rPr>
          <w:color w:val="2F343C"/>
          <w:sz w:val="20"/>
        </w:rPr>
        <w:t>Organisationen kommunizieren längst öffentlich: über Social Media, Employer Branding, CEO-Profile, Krisenkommunikation, Nachhaltigkeitsberichte, Podcasts und Kampagnen. Wirkungsorientierte Kommunikation bedeutet: kein Greenwashing, kein Socialwashing, keine manipulative Angstkommunikation, klare Quellen, transparente Interessen und Rückkopplung der Kommunikationswirkung in Strategie, Governance und Verantwortung.</w:t>
      </w:r>
    </w:p>
    <w:p>
      <w:pPr>
        <w:pStyle w:val="Heading2"/>
      </w:pPr>
      <w:r>
        <w:rPr>
          <w:rFonts w:ascii="Georgia" w:hAnsi="Georgia"/>
          <w:color w:val="080E20"/>
          <w:sz w:val="30"/>
        </w:rPr>
        <w:t>47. Zertifizierung als Lernsystem</w:t>
      </w:r>
    </w:p>
    <w:p>
      <w:pPr>
        <w:spacing w:after="120" w:line="269" w:lineRule="auto"/>
      </w:pPr>
      <w:r>
        <w:rPr>
          <w:color w:val="2F343C"/>
          <w:sz w:val="20"/>
        </w:rPr>
        <w:t>Eine Zertifizierung wie „Verified Impact Host“ kann sinnvoll sein, wenn sie als Lern- und Vertrauenssystem gebaut wird. Sie darf nicht belohnen, wer „die richtige Meinung“ hat, sondern wer transparente, faire, quellenklare, korrigierbare und schützende Wirkungsbedingungen schafft. Grundlage sollten Self-Assessment, Peer-Review, Stichproben, Auditgespräch, öffentliche Kriterien und regelmäßige Erneuerung sein.</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0A1020"/>
          </w:tcPr>
          <w:p>
            <w:pPr>
              <w:spacing w:after="120" w:line="269" w:lineRule="auto"/>
            </w:pPr>
            <w:r>
              <w:rPr>
                <w:sz w:val="20"/>
                <w:b/>
                <w:color w:val="FFFFFF"/>
              </w:rPr>
            </w:r>
            <w:r>
              <w:rPr>
                <w:sz w:val="20"/>
                <w:b/>
                <w:color w:val="FFFFFF"/>
              </w:rPr>
              <w:t>Stufe</w:t>
            </w:r>
          </w:p>
        </w:tc>
        <w:tc>
          <w:tcPr>
            <w:tcW w:type="dxa" w:w="3969"/>
            <w:shd w:val="clear" w:color="auto" w:fill="0A1020"/>
          </w:tcPr>
          <w:p>
            <w:pPr>
              <w:spacing w:after="120" w:line="269" w:lineRule="auto"/>
            </w:pPr>
            <w:r>
              <w:rPr>
                <w:sz w:val="20"/>
                <w:b/>
                <w:color w:val="FFFFFF"/>
              </w:rPr>
            </w:r>
            <w:r>
              <w:rPr>
                <w:sz w:val="20"/>
                <w:b/>
                <w:color w:val="FFFFFF"/>
              </w:rPr>
              <w:t>Voraussetzung</w:t>
            </w:r>
          </w:p>
        </w:tc>
        <w:tc>
          <w:tcPr>
            <w:tcW w:type="dxa" w:w="2835"/>
            <w:shd w:val="clear" w:color="auto" w:fill="0A1020"/>
          </w:tcPr>
          <w:p>
            <w:pPr>
              <w:spacing w:after="120" w:line="269" w:lineRule="auto"/>
            </w:pPr>
            <w:r>
              <w:rPr>
                <w:sz w:val="20"/>
                <w:b/>
                <w:color w:val="FFFFFF"/>
              </w:rPr>
            </w:r>
            <w:r>
              <w:rPr>
                <w:sz w:val="20"/>
                <w:b/>
                <w:color w:val="FFFFFF"/>
              </w:rPr>
              <w:t>Bedeutung</w:t>
            </w:r>
          </w:p>
        </w:tc>
      </w:tr>
      <w:tr>
        <w:tc>
          <w:tcPr>
            <w:tcW w:type="dxa" w:w="2268"/>
          </w:tcPr>
          <w:p>
            <w:pPr>
              <w:spacing w:after="120" w:line="269" w:lineRule="auto"/>
            </w:pPr>
            <w:r>
              <w:rPr>
                <w:color w:val="2F343C"/>
                <w:sz w:val="20"/>
                <w:b/>
              </w:rPr>
            </w:r>
            <w:r>
              <w:rPr>
                <w:color w:val="2F343C"/>
                <w:sz w:val="20"/>
                <w:b/>
              </w:rPr>
              <w:t>Basis: Wirkungskompetent</w:t>
            </w:r>
          </w:p>
        </w:tc>
        <w:tc>
          <w:tcPr>
            <w:tcW w:type="dxa" w:w="3969"/>
          </w:tcPr>
          <w:p>
            <w:pPr>
              <w:spacing w:after="120" w:line="269" w:lineRule="auto"/>
            </w:pPr>
            <w:r>
              <w:rPr>
                <w:color w:val="2F343C"/>
                <w:sz w:val="20"/>
              </w:rPr>
            </w:r>
            <w:r>
              <w:rPr>
                <w:color w:val="2F343C"/>
                <w:sz w:val="20"/>
              </w:rPr>
              <w:t>Grundlagentraining, drei reflektierte Formate, Quellen- und Transparenzcheck</w:t>
            </w:r>
          </w:p>
        </w:tc>
        <w:tc>
          <w:tcPr>
            <w:tcW w:type="dxa" w:w="2835"/>
          </w:tcPr>
          <w:p>
            <w:pPr>
              <w:spacing w:after="120" w:line="269" w:lineRule="auto"/>
            </w:pPr>
            <w:r>
              <w:rPr>
                <w:color w:val="2F343C"/>
                <w:sz w:val="20"/>
              </w:rPr>
            </w:r>
            <w:r>
              <w:rPr>
                <w:color w:val="2F343C"/>
                <w:sz w:val="20"/>
              </w:rPr>
              <w:t>Der Host kennt die Begriffswelt und arbeitet mit Wirkungsbriefing.</w:t>
            </w:r>
          </w:p>
        </w:tc>
      </w:tr>
      <w:tr>
        <w:tc>
          <w:tcPr>
            <w:tcW w:type="dxa" w:w="2268"/>
          </w:tcPr>
          <w:p>
            <w:pPr>
              <w:spacing w:after="120" w:line="269" w:lineRule="auto"/>
            </w:pPr>
            <w:r>
              <w:rPr>
                <w:color w:val="2F343C"/>
                <w:sz w:val="20"/>
                <w:b/>
              </w:rPr>
            </w:r>
            <w:r>
              <w:rPr>
                <w:color w:val="2F343C"/>
                <w:sz w:val="20"/>
                <w:b/>
              </w:rPr>
              <w:t>Impact Host</w:t>
            </w:r>
          </w:p>
        </w:tc>
        <w:tc>
          <w:tcPr>
            <w:tcW w:type="dxa" w:w="3969"/>
          </w:tcPr>
          <w:p>
            <w:pPr>
              <w:spacing w:after="120" w:line="269" w:lineRule="auto"/>
            </w:pPr>
            <w:r>
              <w:rPr>
                <w:color w:val="2F343C"/>
                <w:sz w:val="20"/>
              </w:rPr>
            </w:r>
            <w:r>
              <w:rPr>
                <w:color w:val="2F343C"/>
                <w:sz w:val="20"/>
              </w:rPr>
              <w:t>Regelmäßige Scorecards, Community-Regeln, sichtbare Korrekturwege</w:t>
            </w:r>
          </w:p>
        </w:tc>
        <w:tc>
          <w:tcPr>
            <w:tcW w:type="dxa" w:w="2835"/>
          </w:tcPr>
          <w:p>
            <w:pPr>
              <w:spacing w:after="120" w:line="269" w:lineRule="auto"/>
            </w:pPr>
            <w:r>
              <w:rPr>
                <w:color w:val="2F343C"/>
                <w:sz w:val="20"/>
              </w:rPr>
            </w:r>
            <w:r>
              <w:rPr>
                <w:color w:val="2F343C"/>
                <w:sz w:val="20"/>
              </w:rPr>
              <w:t>Das Format zeigt stabile verantwortliche Praxis.</w:t>
            </w:r>
          </w:p>
        </w:tc>
      </w:tr>
      <w:tr>
        <w:tc>
          <w:tcPr>
            <w:tcW w:type="dxa" w:w="2268"/>
          </w:tcPr>
          <w:p>
            <w:pPr>
              <w:spacing w:after="120" w:line="269" w:lineRule="auto"/>
            </w:pPr>
            <w:r>
              <w:rPr>
                <w:color w:val="2F343C"/>
                <w:sz w:val="20"/>
                <w:b/>
              </w:rPr>
            </w:r>
            <w:r>
              <w:rPr>
                <w:color w:val="2F343C"/>
                <w:sz w:val="20"/>
                <w:b/>
              </w:rPr>
              <w:t>Verified Impact Host</w:t>
            </w:r>
          </w:p>
        </w:tc>
        <w:tc>
          <w:tcPr>
            <w:tcW w:type="dxa" w:w="3969"/>
          </w:tcPr>
          <w:p>
            <w:pPr>
              <w:spacing w:after="120" w:line="269" w:lineRule="auto"/>
            </w:pPr>
            <w:r>
              <w:rPr>
                <w:color w:val="2F343C"/>
                <w:sz w:val="20"/>
              </w:rPr>
            </w:r>
            <w:r>
              <w:rPr>
                <w:color w:val="2F343C"/>
                <w:sz w:val="20"/>
              </w:rPr>
              <w:t>Peer-Review, Auditgespräch, Hochrisiko-Standards, Transparenzprofil</w:t>
            </w:r>
          </w:p>
        </w:tc>
        <w:tc>
          <w:tcPr>
            <w:tcW w:type="dxa" w:w="2835"/>
          </w:tcPr>
          <w:p>
            <w:pPr>
              <w:spacing w:after="120" w:line="269" w:lineRule="auto"/>
            </w:pPr>
            <w:r>
              <w:rPr>
                <w:color w:val="2F343C"/>
                <w:sz w:val="20"/>
              </w:rPr>
            </w:r>
            <w:r>
              <w:rPr>
                <w:color w:val="2F343C"/>
                <w:sz w:val="20"/>
              </w:rPr>
              <w:t>Das Format erfüllt erhöhte Standards öffentlicher Verantwortung.</w:t>
            </w:r>
          </w:p>
        </w:tc>
      </w:tr>
      <w:tr>
        <w:tc>
          <w:tcPr>
            <w:tcW w:type="dxa" w:w="2268"/>
          </w:tcPr>
          <w:p>
            <w:pPr>
              <w:spacing w:after="120" w:line="269" w:lineRule="auto"/>
            </w:pPr>
            <w:r>
              <w:rPr>
                <w:color w:val="2F343C"/>
                <w:sz w:val="20"/>
                <w:b/>
              </w:rPr>
            </w:r>
            <w:r>
              <w:rPr>
                <w:color w:val="2F343C"/>
                <w:sz w:val="20"/>
                <w:b/>
              </w:rPr>
              <w:t>Wirkungsmentor:in</w:t>
            </w:r>
          </w:p>
        </w:tc>
        <w:tc>
          <w:tcPr>
            <w:tcW w:type="dxa" w:w="3969"/>
          </w:tcPr>
          <w:p>
            <w:pPr>
              <w:spacing w:after="120" w:line="269" w:lineRule="auto"/>
            </w:pPr>
            <w:r>
              <w:rPr>
                <w:color w:val="2F343C"/>
                <w:sz w:val="20"/>
              </w:rPr>
            </w:r>
            <w:r>
              <w:rPr>
                <w:color w:val="2F343C"/>
                <w:sz w:val="20"/>
              </w:rPr>
              <w:t>Trainingskompetenz, nachweisbare Lernbegleitung, methodische Sicherheit</w:t>
            </w:r>
          </w:p>
        </w:tc>
        <w:tc>
          <w:tcPr>
            <w:tcW w:type="dxa" w:w="2835"/>
          </w:tcPr>
          <w:p>
            <w:pPr>
              <w:spacing w:after="120" w:line="269" w:lineRule="auto"/>
            </w:pPr>
            <w:r>
              <w:rPr>
                <w:color w:val="2F343C"/>
                <w:sz w:val="20"/>
              </w:rPr>
            </w:r>
            <w:r>
              <w:rPr>
                <w:color w:val="2F343C"/>
                <w:sz w:val="20"/>
              </w:rPr>
              <w:t>Die Person kann andere Hosts qualifizieren und Audits begleiten.</w:t>
            </w:r>
          </w:p>
        </w:tc>
      </w:tr>
    </w:tbl>
    <w:p>
      <w:pPr>
        <w:spacing w:after="120" w:line="269" w:lineRule="auto"/>
      </w:pPr>
    </w:p>
    <w:p>
      <w:pPr>
        <w:pStyle w:val="Heading1"/>
      </w:pPr>
      <w:r>
        <w:rPr>
          <w:rFonts w:ascii="Georgia" w:hAnsi="Georgia"/>
          <w:color w:val="080E20"/>
          <w:sz w:val="40"/>
        </w:rPr>
        <w:t>Teil X - Vertiefung: Wirkungsräume systematisch gestalten</w:t>
      </w:r>
    </w:p>
    <w:p>
      <w:pPr>
        <w:pStyle w:val="Heading2"/>
      </w:pPr>
      <w:r>
        <w:rPr>
          <w:rFonts w:ascii="Georgia" w:hAnsi="Georgia"/>
          <w:color w:val="080E20"/>
          <w:sz w:val="30"/>
        </w:rPr>
        <w:t>48. Die zehn Wirkungsräume eines digitalen Formats</w:t>
      </w:r>
    </w:p>
    <w:p>
      <w:pPr>
        <w:spacing w:after="120" w:line="269" w:lineRule="auto"/>
      </w:pPr>
      <w:r>
        <w:rPr>
          <w:color w:val="2F343C"/>
          <w:sz w:val="20"/>
        </w:rPr>
        <w:t>Ein digitales Format wirkt nie nur an einem Ort. Die alte Vorstellung, ein Stream sei ein Gespräch zwischen Host und Publikum, unterschätzt die Architektur digitaler Öffentlichkeit. In Wahrheit entstehen mehrere Wirkungsräume gleichzeitig, und jeder Raum braucht andere Sorgfalt. Ein professioneller Host denkt diese Räume vor, während und nach dem Format mit.</w:t>
      </w:r>
    </w:p>
    <w:p>
      <w:pPr>
        <w:pStyle w:val="Heading3"/>
      </w:pPr>
      <w:r>
        <w:rPr>
          <w:rFonts w:ascii="Georgia" w:hAnsi="Georgia"/>
          <w:color w:val="080E20"/>
          <w:sz w:val="26"/>
        </w:rPr>
        <w:t>1. Gesprächsraum</w:t>
      </w:r>
    </w:p>
    <w:p>
      <w:pPr>
        <w:spacing w:after="120" w:line="269" w:lineRule="auto"/>
      </w:pPr>
      <w:r>
        <w:rPr>
          <w:color w:val="2F343C"/>
          <w:sz w:val="20"/>
        </w:rPr>
        <w:t>Der unmittelbare Raum zwischen Host und Gästen. Hier entstehen Ton, Tempo, Redezeit, Konfrontation, Schutz, Humor und Klärung. Er ist der sichtbarste Raum, aber nicht der einzige.</w:t>
      </w:r>
    </w:p>
    <w:p>
      <w:pPr>
        <w:pStyle w:val="Heading3"/>
      </w:pPr>
      <w:r>
        <w:rPr>
          <w:rFonts w:ascii="Georgia" w:hAnsi="Georgia"/>
          <w:color w:val="080E20"/>
          <w:sz w:val="26"/>
        </w:rPr>
        <w:t>2. Chatraum</w:t>
      </w:r>
    </w:p>
    <w:p>
      <w:pPr>
        <w:spacing w:after="120" w:line="269" w:lineRule="auto"/>
      </w:pPr>
      <w:r>
        <w:rPr>
          <w:color w:val="2F343C"/>
          <w:sz w:val="20"/>
        </w:rPr>
        <w:t>Der Echtzeitraum des Publikums. Er kann Beteiligung und Zugehörigkeit erzeugen, aber auch digitale Gewalt, Gruppendruck und Eskalation. Co-Moderation ist hier kein Luxus, sondern Wirkungsinfrastruktur.</w:t>
      </w:r>
    </w:p>
    <w:p>
      <w:pPr>
        <w:pStyle w:val="Heading3"/>
      </w:pPr>
      <w:r>
        <w:rPr>
          <w:rFonts w:ascii="Georgia" w:hAnsi="Georgia"/>
          <w:color w:val="080E20"/>
          <w:sz w:val="26"/>
        </w:rPr>
        <w:t>3. Kommentarraum</w:t>
      </w:r>
    </w:p>
    <w:p>
      <w:pPr>
        <w:spacing w:after="120" w:line="269" w:lineRule="auto"/>
      </w:pPr>
      <w:r>
        <w:rPr>
          <w:color w:val="2F343C"/>
          <w:sz w:val="20"/>
        </w:rPr>
        <w:t>Der nachgelagerte Diskurs unter Videos, Clips und Posts. Er prägt, wie neue Zuschauer:innen das Format interpretieren. Was dort stehen bleibt, wird Teil des öffentlichen Signals.</w:t>
      </w:r>
    </w:p>
    <w:p>
      <w:pPr>
        <w:pStyle w:val="Heading3"/>
      </w:pPr>
      <w:r>
        <w:rPr>
          <w:rFonts w:ascii="Georgia" w:hAnsi="Georgia"/>
          <w:color w:val="080E20"/>
          <w:sz w:val="26"/>
        </w:rPr>
        <w:t>4. Clipraum</w:t>
      </w:r>
    </w:p>
    <w:p>
      <w:pPr>
        <w:spacing w:after="120" w:line="269" w:lineRule="auto"/>
      </w:pPr>
      <w:r>
        <w:rPr>
          <w:color w:val="2F343C"/>
          <w:sz w:val="20"/>
        </w:rPr>
        <w:t>Ausschnitte lösen sich vom Gesamtformat. Ein ruhiger Kontext kann verloren gehen; Ironie kann als Ernst erscheinen; eine widerlegte Aussage kann als unkommentiertes Zitat zirkulieren.</w:t>
      </w:r>
    </w:p>
    <w:p>
      <w:pPr>
        <w:pStyle w:val="Heading3"/>
      </w:pPr>
      <w:r>
        <w:rPr>
          <w:rFonts w:ascii="Georgia" w:hAnsi="Georgia"/>
          <w:color w:val="080E20"/>
          <w:sz w:val="26"/>
        </w:rPr>
        <w:t>5. Such- und Archivraum</w:t>
      </w:r>
    </w:p>
    <w:p>
      <w:pPr>
        <w:spacing w:after="120" w:line="269" w:lineRule="auto"/>
      </w:pPr>
      <w:r>
        <w:rPr>
          <w:color w:val="2F343C"/>
          <w:sz w:val="20"/>
        </w:rPr>
        <w:t>Titel, Beschreibung, Tags, Transkript und Quellenlinks bestimmen, wie ein Format später gefunden und eingeordnet wird. Archivierung ist Teil der Verantwortung.</w:t>
      </w:r>
    </w:p>
    <w:p>
      <w:pPr>
        <w:pStyle w:val="Heading3"/>
      </w:pPr>
      <w:r>
        <w:rPr>
          <w:rFonts w:ascii="Georgia" w:hAnsi="Georgia"/>
          <w:color w:val="080E20"/>
          <w:sz w:val="26"/>
        </w:rPr>
        <w:t>6. Plattformraum</w:t>
      </w:r>
    </w:p>
    <w:p>
      <w:pPr>
        <w:spacing w:after="120" w:line="269" w:lineRule="auto"/>
      </w:pPr>
      <w:r>
        <w:rPr>
          <w:color w:val="2F343C"/>
          <w:sz w:val="20"/>
        </w:rPr>
        <w:t>Feeds, Empfehlungen, Trends und Monetarisierung entscheiden, welche Teile sichtbar werden. Hosts sollten Plattformmechaniken nicht naiv als Natur behandeln.</w:t>
      </w:r>
    </w:p>
    <w:p>
      <w:pPr>
        <w:pStyle w:val="Heading3"/>
      </w:pPr>
      <w:r>
        <w:rPr>
          <w:rFonts w:ascii="Georgia" w:hAnsi="Georgia"/>
          <w:color w:val="080E20"/>
          <w:sz w:val="26"/>
        </w:rPr>
        <w:t>7. Messenger- und Dunkelraum</w:t>
      </w:r>
    </w:p>
    <w:p>
      <w:pPr>
        <w:spacing w:after="120" w:line="269" w:lineRule="auto"/>
      </w:pPr>
      <w:r>
        <w:rPr>
          <w:color w:val="2F343C"/>
          <w:sz w:val="20"/>
        </w:rPr>
        <w:t>Inhalte wandern in private Gruppen, Messenger, Foren und geschlossene Communities. Dort kann Kontext fehlen und Gegenrede kaum möglich sein.</w:t>
      </w:r>
    </w:p>
    <w:p>
      <w:pPr>
        <w:pStyle w:val="Heading3"/>
      </w:pPr>
      <w:r>
        <w:rPr>
          <w:rFonts w:ascii="Georgia" w:hAnsi="Georgia"/>
          <w:color w:val="080E20"/>
          <w:sz w:val="26"/>
        </w:rPr>
        <w:t>8. Institutioneller Raum</w:t>
      </w:r>
    </w:p>
    <w:p>
      <w:pPr>
        <w:spacing w:after="120" w:line="269" w:lineRule="auto"/>
      </w:pPr>
      <w:r>
        <w:rPr>
          <w:color w:val="2F343C"/>
          <w:sz w:val="20"/>
        </w:rPr>
        <w:t>Medien, Parteien, Unternehmen, Behörden oder Schulen können Inhalte aufgreifen. Ein Format kann politische oder institutionelle Anschlusswirkung entfalten.</w:t>
      </w:r>
    </w:p>
    <w:p>
      <w:pPr>
        <w:pStyle w:val="Heading3"/>
      </w:pPr>
      <w:r>
        <w:rPr>
          <w:rFonts w:ascii="Georgia" w:hAnsi="Georgia"/>
          <w:color w:val="080E20"/>
          <w:sz w:val="26"/>
        </w:rPr>
        <w:t>9. Biografischer Raum</w:t>
      </w:r>
    </w:p>
    <w:p>
      <w:pPr>
        <w:spacing w:after="120" w:line="269" w:lineRule="auto"/>
      </w:pPr>
      <w:r>
        <w:rPr>
          <w:color w:val="2F343C"/>
          <w:sz w:val="20"/>
        </w:rPr>
        <w:t>Zuschauer:innen verarbeiten Inhalte in ihrer eigenen Lebenslage: Krankheit, Einsamkeit, Diskriminierung, Angst, Jugend, Krise oder Suche nach Zugehörigkeit.</w:t>
      </w:r>
    </w:p>
    <w:p>
      <w:pPr>
        <w:pStyle w:val="Heading3"/>
      </w:pPr>
      <w:r>
        <w:rPr>
          <w:rFonts w:ascii="Georgia" w:hAnsi="Georgia"/>
          <w:color w:val="080E20"/>
          <w:sz w:val="26"/>
        </w:rPr>
        <w:t>10. Demokratischer Gesamtraum</w:t>
      </w:r>
    </w:p>
    <w:p>
      <w:pPr>
        <w:spacing w:after="120" w:line="269" w:lineRule="auto"/>
      </w:pPr>
      <w:r>
        <w:rPr>
          <w:color w:val="2F343C"/>
          <w:sz w:val="20"/>
        </w:rPr>
        <w:t>Viele einzelne Formate verdichten sich zu öffentlicher Stimmung, Vertrauen, Diskursnormen und Institutionenrespekt. Kein einzelner Host trägt die ganze Demokratie, aber jeder trägt ein Stück Resonanzarchitektur.</w:t>
      </w:r>
    </w:p>
    <w:p>
      <w:pPr>
        <w:pStyle w:val="Heading2"/>
      </w:pPr>
      <w:r>
        <w:rPr>
          <w:rFonts w:ascii="Georgia" w:hAnsi="Georgia"/>
          <w:color w:val="080E20"/>
          <w:sz w:val="30"/>
        </w:rPr>
        <w:t>49. Die Wirkungsordnungen im Hosting</w:t>
      </w:r>
    </w:p>
    <w:p>
      <w:pPr>
        <w:spacing w:after="120" w:line="269" w:lineRule="auto"/>
      </w:pPr>
      <w:r>
        <w:rPr>
          <w:color w:val="2F343C"/>
          <w:sz w:val="20"/>
        </w:rPr>
        <w:t>Wirkung im Hosting entsteht in Ordnungen. Die erste Ordnung betrifft das unmittelbare Ereignis: Wurde eine Person unterbrochen, beruhigt, beschämt, korrigiert oder gehört? Die zweite Ordnung betrifft die Anschlusskommunikation: Wie reagiert der Chat, welche Clips entstehen, welche Kommentare prägen die Deutung? Die dritte Ordnung betrifft die Veränderung von Entscheidungs- und Deutungsstrukturen: Wird ein Narrativ normalisiert, eine Gruppe dauerhaft markiert, eine Institution entwertet oder ein konstruktiver Standard etabliert?</w:t>
      </w:r>
    </w:p>
    <w:p>
      <w:pPr>
        <w:spacing w:after="120" w:line="269" w:lineRule="auto"/>
      </w:pPr>
      <w:r>
        <w:rPr>
          <w:color w:val="2F343C"/>
          <w:sz w:val="20"/>
        </w:rPr>
        <w:t>Für Hosts ist diese Unterscheidung praktisch. Nicht jeder Fehler erster Ordnung erzeugt gleich Systemschaden. Aber wiederholte Muster erster Ordnung können zweite und dritte Ordnung formen. Wer immer den lautesten Gast länger sprechen lässt, verändert nicht nur eine Sendung, sondern die erwartete Dramaturgie des Publikums. Wer immer Hasskommentare stehen lässt, macht sie zur Norm des Raums. Wer immer Unsicherheit sauber markiert, trainiert Quellenkompetenz.</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val="clear" w:color="auto" w:fill="0A1020"/>
          </w:tcPr>
          <w:p>
            <w:pPr>
              <w:spacing w:after="120" w:line="269" w:lineRule="auto"/>
            </w:pPr>
            <w:r>
              <w:rPr>
                <w:sz w:val="20"/>
                <w:b/>
                <w:color w:val="FFFFFF"/>
              </w:rPr>
            </w:r>
            <w:r>
              <w:rPr>
                <w:sz w:val="20"/>
                <w:b/>
                <w:color w:val="FFFFFF"/>
              </w:rPr>
              <w:t>Wirkungsordnung</w:t>
            </w:r>
          </w:p>
        </w:tc>
        <w:tc>
          <w:tcPr>
            <w:tcW w:type="dxa" w:w="3402"/>
            <w:shd w:val="clear" w:color="auto" w:fill="0A1020"/>
          </w:tcPr>
          <w:p>
            <w:pPr>
              <w:spacing w:after="120" w:line="269" w:lineRule="auto"/>
            </w:pPr>
            <w:r>
              <w:rPr>
                <w:sz w:val="20"/>
                <w:b/>
                <w:color w:val="FFFFFF"/>
              </w:rPr>
            </w:r>
            <w:r>
              <w:rPr>
                <w:sz w:val="20"/>
                <w:b/>
                <w:color w:val="FFFFFF"/>
              </w:rPr>
              <w:t>Leitfrage</w:t>
            </w:r>
          </w:p>
        </w:tc>
        <w:tc>
          <w:tcPr>
            <w:tcW w:type="dxa" w:w="3402"/>
            <w:shd w:val="clear" w:color="auto" w:fill="0A1020"/>
          </w:tcPr>
          <w:p>
            <w:pPr>
              <w:spacing w:after="120" w:line="269" w:lineRule="auto"/>
            </w:pPr>
            <w:r>
              <w:rPr>
                <w:sz w:val="20"/>
                <w:b/>
                <w:color w:val="FFFFFF"/>
              </w:rPr>
            </w:r>
            <w:r>
              <w:rPr>
                <w:sz w:val="20"/>
                <w:b/>
                <w:color w:val="FFFFFF"/>
              </w:rPr>
              <w:t>Beispiel</w:t>
            </w:r>
          </w:p>
        </w:tc>
      </w:tr>
      <w:tr>
        <w:tc>
          <w:tcPr>
            <w:tcW w:type="dxa" w:w="2268"/>
          </w:tcPr>
          <w:p>
            <w:pPr>
              <w:spacing w:after="120" w:line="269" w:lineRule="auto"/>
            </w:pPr>
            <w:r>
              <w:rPr>
                <w:color w:val="2F343C"/>
                <w:sz w:val="20"/>
                <w:b/>
              </w:rPr>
            </w:r>
            <w:r>
              <w:rPr>
                <w:color w:val="2F343C"/>
                <w:sz w:val="20"/>
                <w:b/>
              </w:rPr>
              <w:t>Erste Ordnung</w:t>
            </w:r>
          </w:p>
        </w:tc>
        <w:tc>
          <w:tcPr>
            <w:tcW w:type="dxa" w:w="3402"/>
          </w:tcPr>
          <w:p>
            <w:pPr>
              <w:spacing w:after="120" w:line="269" w:lineRule="auto"/>
            </w:pPr>
            <w:r>
              <w:rPr>
                <w:color w:val="2F343C"/>
                <w:sz w:val="20"/>
              </w:rPr>
            </w:r>
            <w:r>
              <w:rPr>
                <w:color w:val="2F343C"/>
                <w:sz w:val="20"/>
              </w:rPr>
              <w:t>Was verändert sich im Moment?</w:t>
            </w:r>
          </w:p>
        </w:tc>
        <w:tc>
          <w:tcPr>
            <w:tcW w:type="dxa" w:w="3402"/>
          </w:tcPr>
          <w:p>
            <w:pPr>
              <w:spacing w:after="120" w:line="269" w:lineRule="auto"/>
            </w:pPr>
            <w:r>
              <w:rPr>
                <w:color w:val="2F343C"/>
                <w:sz w:val="20"/>
              </w:rPr>
            </w:r>
            <w:r>
              <w:rPr>
                <w:color w:val="2F343C"/>
                <w:sz w:val="20"/>
              </w:rPr>
              <w:t>Eine Falschbehauptung wird korrigiert; ein Gast wird geschützt; der Chat beruhigt sich.</w:t>
            </w:r>
          </w:p>
        </w:tc>
      </w:tr>
      <w:tr>
        <w:tc>
          <w:tcPr>
            <w:tcW w:type="dxa" w:w="2268"/>
          </w:tcPr>
          <w:p>
            <w:pPr>
              <w:spacing w:after="120" w:line="269" w:lineRule="auto"/>
            </w:pPr>
            <w:r>
              <w:rPr>
                <w:color w:val="2F343C"/>
                <w:sz w:val="20"/>
                <w:b/>
              </w:rPr>
            </w:r>
            <w:r>
              <w:rPr>
                <w:color w:val="2F343C"/>
                <w:sz w:val="20"/>
                <w:b/>
              </w:rPr>
              <w:t>Zweite Ordnung</w:t>
            </w:r>
          </w:p>
        </w:tc>
        <w:tc>
          <w:tcPr>
            <w:tcW w:type="dxa" w:w="3402"/>
          </w:tcPr>
          <w:p>
            <w:pPr>
              <w:spacing w:after="120" w:line="269" w:lineRule="auto"/>
            </w:pPr>
            <w:r>
              <w:rPr>
                <w:color w:val="2F343C"/>
                <w:sz w:val="20"/>
              </w:rPr>
            </w:r>
            <w:r>
              <w:rPr>
                <w:color w:val="2F343C"/>
                <w:sz w:val="20"/>
              </w:rPr>
              <w:t>Was wird danach anschlussfähig?</w:t>
            </w:r>
          </w:p>
        </w:tc>
        <w:tc>
          <w:tcPr>
            <w:tcW w:type="dxa" w:w="3402"/>
          </w:tcPr>
          <w:p>
            <w:pPr>
              <w:spacing w:after="120" w:line="269" w:lineRule="auto"/>
            </w:pPr>
            <w:r>
              <w:rPr>
                <w:color w:val="2F343C"/>
                <w:sz w:val="20"/>
              </w:rPr>
            </w:r>
            <w:r>
              <w:rPr>
                <w:color w:val="2F343C"/>
                <w:sz w:val="20"/>
              </w:rPr>
              <w:t>Ein Clip verbreitet sich; Kommentare verstärken eine Deutung; eine Community übernimmt eine Regel.</w:t>
            </w:r>
          </w:p>
        </w:tc>
      </w:tr>
      <w:tr>
        <w:tc>
          <w:tcPr>
            <w:tcW w:type="dxa" w:w="2268"/>
          </w:tcPr>
          <w:p>
            <w:pPr>
              <w:spacing w:after="120" w:line="269" w:lineRule="auto"/>
            </w:pPr>
            <w:r>
              <w:rPr>
                <w:color w:val="2F343C"/>
                <w:sz w:val="20"/>
                <w:b/>
              </w:rPr>
            </w:r>
            <w:r>
              <w:rPr>
                <w:color w:val="2F343C"/>
                <w:sz w:val="20"/>
                <w:b/>
              </w:rPr>
              <w:t>Dritte Ordnung</w:t>
            </w:r>
          </w:p>
        </w:tc>
        <w:tc>
          <w:tcPr>
            <w:tcW w:type="dxa" w:w="3402"/>
          </w:tcPr>
          <w:p>
            <w:pPr>
              <w:spacing w:after="120" w:line="269" w:lineRule="auto"/>
            </w:pPr>
            <w:r>
              <w:rPr>
                <w:color w:val="2F343C"/>
                <w:sz w:val="20"/>
              </w:rPr>
            </w:r>
            <w:r>
              <w:rPr>
                <w:color w:val="2F343C"/>
                <w:sz w:val="20"/>
              </w:rPr>
              <w:t>Welche Struktur verändert sich?</w:t>
            </w:r>
          </w:p>
        </w:tc>
        <w:tc>
          <w:tcPr>
            <w:tcW w:type="dxa" w:w="3402"/>
          </w:tcPr>
          <w:p>
            <w:pPr>
              <w:spacing w:after="120" w:line="269" w:lineRule="auto"/>
            </w:pPr>
            <w:r>
              <w:rPr>
                <w:color w:val="2F343C"/>
                <w:sz w:val="20"/>
              </w:rPr>
            </w:r>
            <w:r>
              <w:rPr>
                <w:color w:val="2F343C"/>
                <w:sz w:val="20"/>
              </w:rPr>
              <w:t>Ein Format etabliert Quellenklarheit als Standard oder normalisiert Entwürdigung als Unterhaltung.</w:t>
            </w:r>
          </w:p>
        </w:tc>
      </w:tr>
      <w:tr>
        <w:tc>
          <w:tcPr>
            <w:tcW w:type="dxa" w:w="2268"/>
          </w:tcPr>
          <w:p>
            <w:pPr>
              <w:spacing w:after="120" w:line="269" w:lineRule="auto"/>
            </w:pPr>
            <w:r>
              <w:rPr>
                <w:color w:val="2F343C"/>
                <w:sz w:val="20"/>
                <w:b/>
              </w:rPr>
            </w:r>
            <w:r>
              <w:rPr>
                <w:color w:val="2F343C"/>
                <w:sz w:val="20"/>
                <w:b/>
              </w:rPr>
              <w:t>Transformationswirkung</w:t>
            </w:r>
          </w:p>
        </w:tc>
        <w:tc>
          <w:tcPr>
            <w:tcW w:type="dxa" w:w="3402"/>
          </w:tcPr>
          <w:p>
            <w:pPr>
              <w:spacing w:after="120" w:line="269" w:lineRule="auto"/>
            </w:pPr>
            <w:r>
              <w:rPr>
                <w:color w:val="2F343C"/>
                <w:sz w:val="20"/>
              </w:rPr>
            </w:r>
            <w:r>
              <w:rPr>
                <w:color w:val="2F343C"/>
                <w:sz w:val="20"/>
              </w:rPr>
              <w:t>Verändern sich Standards, Anreize oder Handlungspfade?</w:t>
            </w:r>
          </w:p>
        </w:tc>
        <w:tc>
          <w:tcPr>
            <w:tcW w:type="dxa" w:w="3402"/>
          </w:tcPr>
          <w:p>
            <w:pPr>
              <w:spacing w:after="120" w:line="269" w:lineRule="auto"/>
            </w:pPr>
            <w:r>
              <w:rPr>
                <w:color w:val="2F343C"/>
                <w:sz w:val="20"/>
              </w:rPr>
            </w:r>
            <w:r>
              <w:rPr>
                <w:color w:val="2F343C"/>
                <w:sz w:val="20"/>
              </w:rPr>
              <w:t>Eine Redaktion übernimmt Wirkungsscorecards; eine Plattform ändert Moderationslogik; eine Akademie bildet Hosts aus.</w:t>
            </w:r>
          </w:p>
        </w:tc>
      </w:tr>
    </w:tbl>
    <w:p>
      <w:pPr>
        <w:spacing w:after="120" w:line="269" w:lineRule="auto"/>
      </w:pPr>
    </w:p>
    <w:p>
      <w:pPr>
        <w:pStyle w:val="Heading2"/>
      </w:pPr>
      <w:r>
        <w:rPr>
          <w:rFonts w:ascii="Georgia" w:hAnsi="Georgia"/>
          <w:color w:val="080E20"/>
          <w:sz w:val="30"/>
        </w:rPr>
        <w:t>50. Das Wirkungsrad des Hostings</w:t>
      </w:r>
    </w:p>
    <w:p>
      <w:pPr>
        <w:spacing w:after="120" w:line="269" w:lineRule="auto"/>
      </w:pPr>
      <w:r>
        <w:rPr>
          <w:color w:val="2F343C"/>
          <w:sz w:val="20"/>
        </w:rPr>
        <w:t>Das Wirkungsrad übersetzt die allgemeine Logik der Wirkungsökonomie in die Praxis des Hostings. Es beschreibt eine Schleife, nicht eine Checkliste. Jede Runde eines Formats erzeugt neue Daten, neue Erfahrungen, neue Risiken und neue Lernpunkte. Gute Hosts werden nicht dadurch gut, dass sie nie Fehler machen. Sie werden gut, weil ihre Rückkopplung funktioniert.</w:t>
      </w:r>
    </w:p>
    <w:p>
      <w:pPr>
        <w:spacing w:after="120" w:line="269" w:lineRule="auto"/>
      </w:pPr>
      <w:r>
        <w:rPr>
          <w:color w:val="2F343C"/>
          <w:sz w:val="20"/>
        </w:rPr>
        <w:t>1. Auslöser: Thema, Gast, Frage, Clip, Kommentar, Ereignis oder Narrativ.</w:t>
      </w:r>
    </w:p>
    <w:p>
      <w:pPr>
        <w:spacing w:after="120" w:line="269" w:lineRule="auto"/>
      </w:pPr>
      <w:r>
        <w:rPr>
          <w:color w:val="2F343C"/>
          <w:sz w:val="20"/>
        </w:rPr>
        <w:t>2. Wirkungspotenzial: Welche positiven, negativen oder ambivalenten Resonanzen könnten entstehen?</w:t>
      </w:r>
    </w:p>
    <w:p>
      <w:pPr>
        <w:spacing w:after="120" w:line="269" w:lineRule="auto"/>
      </w:pPr>
      <w:r>
        <w:rPr>
          <w:color w:val="2F343C"/>
          <w:sz w:val="20"/>
        </w:rPr>
        <w:t>3. Wirkungsrisiko: Wo liegen rote Linien, Verwundbarkeiten und mögliche Schäden?</w:t>
      </w:r>
    </w:p>
    <w:p>
      <w:pPr>
        <w:spacing w:after="120" w:line="269" w:lineRule="auto"/>
      </w:pPr>
      <w:r>
        <w:rPr>
          <w:color w:val="2F343C"/>
          <w:sz w:val="20"/>
        </w:rPr>
        <w:t>4. Wirkmechanismus: Über welche Mechanik würde die Wirkung entstehen - Emotion, Frame, Quelle, algorithmische Verstärkung, Gruppennorm?</w:t>
      </w:r>
    </w:p>
    <w:p>
      <w:pPr>
        <w:spacing w:after="120" w:line="269" w:lineRule="auto"/>
      </w:pPr>
      <w:r>
        <w:rPr>
          <w:color w:val="2F343C"/>
          <w:sz w:val="20"/>
        </w:rPr>
        <w:t>5. Moderationsentscheidung: Öffnen, halten, begrenzen, prüfen, konfrontieren, pausieren, korrigieren oder nachbereiten.</w:t>
      </w:r>
    </w:p>
    <w:p>
      <w:pPr>
        <w:spacing w:after="120" w:line="269" w:lineRule="auto"/>
      </w:pPr>
      <w:r>
        <w:rPr>
          <w:color w:val="2F343C"/>
          <w:sz w:val="20"/>
        </w:rPr>
        <w:t>6. Resonanzbeobachtung: Was passiert im Raum, im Chat, in Kommentaren, in Clips?</w:t>
      </w:r>
    </w:p>
    <w:p>
      <w:pPr>
        <w:spacing w:after="120" w:line="269" w:lineRule="auto"/>
      </w:pPr>
      <w:r>
        <w:rPr>
          <w:color w:val="2F343C"/>
          <w:sz w:val="20"/>
        </w:rPr>
        <w:t>7. Wirkungsbewertung: Wie ist die Entwicklung am Referenzrahmen Mensch, Planet und Demokratie einzuordnen?</w:t>
      </w:r>
    </w:p>
    <w:p>
      <w:pPr>
        <w:spacing w:after="120" w:line="269" w:lineRule="auto"/>
      </w:pPr>
      <w:r>
        <w:rPr>
          <w:color w:val="2F343C"/>
          <w:sz w:val="20"/>
        </w:rPr>
        <w:t>8. Rückkopplung: Was ändert sich künftig an Regeln, Fragen, Quellen, Gästen, Clips, Moderation oder Plattformstrategie?</w:t>
      </w:r>
    </w:p>
    <w:p>
      <w:pPr>
        <w:pStyle w:val="Heading2"/>
      </w:pPr>
      <w:r>
        <w:rPr>
          <w:rFonts w:ascii="Georgia" w:hAnsi="Georgia"/>
          <w:color w:val="080E20"/>
          <w:sz w:val="30"/>
        </w:rPr>
        <w:t>51. Die Rollen eines wirkungsorientierten Hosts</w:t>
      </w:r>
    </w:p>
    <w:p>
      <w:pPr>
        <w:pStyle w:val="Heading3"/>
      </w:pPr>
      <w:r>
        <w:rPr>
          <w:rFonts w:ascii="Georgia" w:hAnsi="Georgia"/>
          <w:color w:val="080E20"/>
          <w:sz w:val="26"/>
        </w:rPr>
        <w:t>Der Öffnende</w:t>
      </w:r>
    </w:p>
    <w:p>
      <w:pPr>
        <w:spacing w:after="120" w:line="269" w:lineRule="auto"/>
      </w:pPr>
      <w:r>
        <w:rPr>
          <w:color w:val="2F343C"/>
          <w:sz w:val="20"/>
        </w:rPr>
        <w:t>schafft Zugang, lädt unterschiedliche Erfahrungen ein und setzt eine Atmosphäre, in der Menschen sprechen können.</w:t>
      </w:r>
    </w:p>
    <w:p>
      <w:pPr>
        <w:pStyle w:val="Heading3"/>
      </w:pPr>
      <w:r>
        <w:rPr>
          <w:rFonts w:ascii="Georgia" w:hAnsi="Georgia"/>
          <w:color w:val="080E20"/>
          <w:sz w:val="26"/>
        </w:rPr>
        <w:t>Die Klärende</w:t>
      </w:r>
    </w:p>
    <w:p>
      <w:pPr>
        <w:spacing w:after="120" w:line="269" w:lineRule="auto"/>
      </w:pPr>
      <w:r>
        <w:rPr>
          <w:color w:val="2F343C"/>
          <w:sz w:val="20"/>
        </w:rPr>
        <w:t>trennt Fakt, Meinung, Erfahrung, Prognose und Wertung, ohne das Gespräch zu versteinern.</w:t>
      </w:r>
    </w:p>
    <w:p>
      <w:pPr>
        <w:pStyle w:val="Heading3"/>
      </w:pPr>
      <w:r>
        <w:rPr>
          <w:rFonts w:ascii="Georgia" w:hAnsi="Georgia"/>
          <w:color w:val="080E20"/>
          <w:sz w:val="26"/>
        </w:rPr>
        <w:t>Der Grenzsetzende</w:t>
      </w:r>
    </w:p>
    <w:p>
      <w:pPr>
        <w:spacing w:after="120" w:line="269" w:lineRule="auto"/>
      </w:pPr>
      <w:r>
        <w:rPr>
          <w:color w:val="2F343C"/>
          <w:sz w:val="20"/>
        </w:rPr>
        <w:t>stoppt Entwürdigung, digitale Gewalt, gefährliche Falschinformation und manipulative Dynamiken.</w:t>
      </w:r>
    </w:p>
    <w:p>
      <w:pPr>
        <w:pStyle w:val="Heading3"/>
      </w:pPr>
      <w:r>
        <w:rPr>
          <w:rFonts w:ascii="Georgia" w:hAnsi="Georgia"/>
          <w:color w:val="080E20"/>
          <w:sz w:val="26"/>
        </w:rPr>
        <w:t>Die Brückenbauerin</w:t>
      </w:r>
    </w:p>
    <w:p>
      <w:pPr>
        <w:spacing w:after="120" w:line="269" w:lineRule="auto"/>
      </w:pPr>
      <w:r>
        <w:rPr>
          <w:color w:val="2F343C"/>
          <w:sz w:val="20"/>
        </w:rPr>
        <w:t>übersetzt zwischen Gruppen, ohne Unterschiede zu verwischen oder falsche Harmonie zu erzwingen.</w:t>
      </w:r>
    </w:p>
    <w:p>
      <w:pPr>
        <w:pStyle w:val="Heading3"/>
      </w:pPr>
      <w:r>
        <w:rPr>
          <w:rFonts w:ascii="Georgia" w:hAnsi="Georgia"/>
          <w:color w:val="080E20"/>
          <w:sz w:val="26"/>
        </w:rPr>
        <w:t>Der Machtprüfer</w:t>
      </w:r>
    </w:p>
    <w:p>
      <w:pPr>
        <w:spacing w:after="120" w:line="269" w:lineRule="auto"/>
      </w:pPr>
      <w:r>
        <w:rPr>
          <w:color w:val="2F343C"/>
          <w:sz w:val="20"/>
        </w:rPr>
        <w:t>konfrontiert Verantwortliche, Institutionen und Unternehmen mit Quellen, Folgen und Widersprüchen.</w:t>
      </w:r>
    </w:p>
    <w:p>
      <w:pPr>
        <w:pStyle w:val="Heading3"/>
      </w:pPr>
      <w:r>
        <w:rPr>
          <w:rFonts w:ascii="Georgia" w:hAnsi="Georgia"/>
          <w:color w:val="080E20"/>
          <w:sz w:val="26"/>
        </w:rPr>
        <w:t>Die Schutzende</w:t>
      </w:r>
    </w:p>
    <w:p>
      <w:pPr>
        <w:spacing w:after="120" w:line="269" w:lineRule="auto"/>
      </w:pPr>
      <w:r>
        <w:rPr>
          <w:color w:val="2F343C"/>
          <w:sz w:val="20"/>
        </w:rPr>
        <w:t>achtet auf vulnerable Gruppen, Betroffene, Minderjährige und Menschen, die nicht im Raum sind.</w:t>
      </w:r>
    </w:p>
    <w:p>
      <w:pPr>
        <w:pStyle w:val="Heading3"/>
      </w:pPr>
      <w:r>
        <w:rPr>
          <w:rFonts w:ascii="Georgia" w:hAnsi="Georgia"/>
          <w:color w:val="080E20"/>
          <w:sz w:val="26"/>
        </w:rPr>
        <w:t>Der Lernende</w:t>
      </w:r>
    </w:p>
    <w:p>
      <w:pPr>
        <w:spacing w:after="120" w:line="269" w:lineRule="auto"/>
      </w:pPr>
      <w:r>
        <w:rPr>
          <w:color w:val="2F343C"/>
          <w:sz w:val="20"/>
        </w:rPr>
        <w:t>macht Fehler korrigierbar, zeigt Unsicherheit und lässt das Format durch Feedback besser werden.</w:t>
      </w:r>
    </w:p>
    <w:p>
      <w:pPr>
        <w:pStyle w:val="Heading3"/>
      </w:pPr>
      <w:r>
        <w:rPr>
          <w:rFonts w:ascii="Georgia" w:hAnsi="Georgia"/>
          <w:color w:val="080E20"/>
          <w:sz w:val="26"/>
        </w:rPr>
        <w:t>Die Resonanzarchitektin</w:t>
      </w:r>
    </w:p>
    <w:p>
      <w:pPr>
        <w:spacing w:after="120" w:line="269" w:lineRule="auto"/>
      </w:pPr>
      <w:r>
        <w:rPr>
          <w:color w:val="2F343C"/>
          <w:sz w:val="20"/>
        </w:rPr>
        <w:t>denkt nicht nur Inhalt, sondern Raum: Chat, Clips, Tonalität, Narrative, Anschlusskommunikation und Rückkopplung.</w:t>
      </w:r>
    </w:p>
    <w:p>
      <w:pPr>
        <w:pStyle w:val="Heading2"/>
      </w:pPr>
      <w:r>
        <w:rPr>
          <w:rFonts w:ascii="Georgia" w:hAnsi="Georgia"/>
          <w:color w:val="080E20"/>
          <w:sz w:val="30"/>
        </w:rPr>
        <w:t>52. Hochrisiko-Thema: Kinder und Jugendliche</w:t>
      </w:r>
    </w:p>
    <w:p>
      <w:pPr>
        <w:spacing w:after="120" w:line="269" w:lineRule="auto"/>
      </w:pPr>
      <w:r>
        <w:rPr>
          <w:color w:val="2F343C"/>
          <w:sz w:val="20"/>
        </w:rPr>
        <w:t>Kinder und Jugendliche sind nicht nur Zielgruppe, sondern Wirkungsempfänger mit besonderem Schutzanspruch. Digitale Räume können für sie Bildung, Kultur, Kreativität, Zugehörigkeit und Selbstwirksamkeit erzeugen. Sie können aber auch Körperdruck, Suchtlogik, Grooming, Mobbing, sexualisierte Ausbeutung, gefährliche Challenges, Radikalisierung und Scham verstärken.</w:t>
      </w:r>
    </w:p>
    <w:p>
      <w:pPr>
        <w:spacing w:after="120" w:line="269" w:lineRule="auto"/>
      </w:pPr>
      <w:r>
        <w:rPr>
          <w:color w:val="2F343C"/>
          <w:sz w:val="20"/>
        </w:rPr>
        <w:t>Wirkungsorientierte Hosts behandeln Minderjährige deshalb nicht als kleine Erwachsene. Sie vermeiden manipulative Werbung, riskante Mutproben, demütigende Pranks, Bloßstellung, sexualisierte Kommentare, Körpervergleiche und emotionale Ausbeutung. Wenn Minderjährige im Format vorkommen, gelten erhöhte Standards: Einwilligung reicht nicht immer aus; Schutz, Kontext, Würde und spätere Auffindbarkeit müssen mitgedacht werden.</w:t>
      </w:r>
    </w:p>
    <w:p>
      <w:pPr>
        <w:spacing w:after="120" w:line="269" w:lineRule="auto"/>
      </w:pPr>
      <w:r>
        <w:rPr>
          <w:color w:val="2F343C"/>
          <w:sz w:val="20"/>
        </w:rPr>
        <w:t>Besonders wichtig ist die Nachwirkung. Ein Kind, das in einem Stream lächerlich gemacht wird, kann nicht kontrollieren, wie Clips Jahre später zirkulieren. Ein wirkungsorientierter Host fragt deshalb: Würde diese Person auch später noch wollen, dass dieser Moment öffentlich auffindbar bleibt? Wenn die Antwort unsicher ist, braucht der Raum Schutz vor Veröffentlichung oder Clipbarkeit.</w:t>
      </w:r>
    </w:p>
    <w:p>
      <w:pPr>
        <w:pStyle w:val="Heading2"/>
      </w:pPr>
      <w:r>
        <w:rPr>
          <w:rFonts w:ascii="Georgia" w:hAnsi="Georgia"/>
          <w:color w:val="080E20"/>
          <w:sz w:val="30"/>
        </w:rPr>
        <w:t>53. Hochrisiko-Thema: Gesundheit und Psyche</w:t>
      </w:r>
    </w:p>
    <w:p>
      <w:pPr>
        <w:spacing w:after="120" w:line="269" w:lineRule="auto"/>
      </w:pPr>
      <w:r>
        <w:rPr>
          <w:color w:val="2F343C"/>
          <w:sz w:val="20"/>
        </w:rPr>
        <w:t>Gesundheitskommunikation verbindet Angst, Hoffnung, Autorität und Verwundbarkeit. Deshalb sind Wirkungspotenziale hier besonders stark. Ein Host kann Menschen zu sinnvoller Vorsorge ermutigen oder sie in Panik versetzen. Er kann falsche Heilversprechen verbreiten, Scham verstärken, Fachwissen ersetzen oder Orientierung schaffen.</w:t>
      </w:r>
    </w:p>
    <w:p>
      <w:pPr>
        <w:spacing w:after="120" w:line="269" w:lineRule="auto"/>
      </w:pPr>
      <w:r>
        <w:rPr>
          <w:color w:val="2F343C"/>
          <w:sz w:val="20"/>
        </w:rPr>
        <w:t>Wirkungsorientiertes Hosting trennt persönliche Erfahrung von allgemeiner Empfehlung. Es markiert Unsicherheit, benennt Grenzen der eigenen Kompetenz und verweist bei kritischen Themen auf professionelle Hilfe. Bei psychischer Gesundheit, Suizidalität, Essstörungen, Sucht oder Trauma gilt: keine Spektakularisierung, keine Trigger als Reichweitenmittel, keine Diagnosen über Dritte, keine „Heilung“ durch einfache Tricks.</w:t>
      </w:r>
    </w:p>
    <w:p>
      <w:pPr>
        <w:spacing w:after="120" w:line="269" w:lineRule="auto"/>
      </w:pPr>
      <w:r>
        <w:rPr>
          <w:color w:val="2F343C"/>
          <w:sz w:val="20"/>
        </w:rPr>
        <w:t>Gute Gesundheitsformate arbeiten mit Quellen, Fachpersonen, Betroffenenwürde und Korrektur. Sie können emotional sein, aber sie dürfen Verzweiflung nicht monetarisieren. Sie stärken Selbstwirksamkeit, ohne falsche Kontrolle zu versprechen.</w:t>
      </w:r>
    </w:p>
    <w:p>
      <w:pPr>
        <w:pStyle w:val="Heading2"/>
      </w:pPr>
      <w:r>
        <w:rPr>
          <w:rFonts w:ascii="Georgia" w:hAnsi="Georgia"/>
          <w:color w:val="080E20"/>
          <w:sz w:val="30"/>
        </w:rPr>
        <w:t>54. Hochrisiko-Thema: Politik, Wahlen und Institutionen</w:t>
      </w:r>
    </w:p>
    <w:p>
      <w:pPr>
        <w:spacing w:after="120" w:line="269" w:lineRule="auto"/>
      </w:pPr>
      <w:r>
        <w:rPr>
          <w:color w:val="2F343C"/>
          <w:sz w:val="20"/>
        </w:rPr>
        <w:t>Politische Kommunikation darf leidenschaftlich sein. Sie darf streiten, mobilisieren, kritisieren und zuspitzen. Wirkungsorientierung verlangt keine Entpolitisierung. Sie verlangt, dass politische Kommunikation die Bedingungen demokratischer Rückkopplung nicht zerstört.</w:t>
      </w:r>
    </w:p>
    <w:p>
      <w:pPr>
        <w:spacing w:after="120" w:line="269" w:lineRule="auto"/>
      </w:pPr>
      <w:r>
        <w:rPr>
          <w:color w:val="2F343C"/>
          <w:sz w:val="20"/>
        </w:rPr>
        <w:t>Risikomuster sind: pauschale Delegitimierung demokratischer Institutionen, Feindmarkierung ganzer Gruppen, unbelegte Wahlbetrugserzählungen, Entmenschlichung politischer Gegner, verdeckte Finanzierung, Microtargeting ohne Transparenz, manipulative Zuspitzung von Kriminalität, Migration oder Armut sowie die Verwechslung von Kritik und Vernichtungswunsch.</w:t>
      </w:r>
    </w:p>
    <w:p>
      <w:pPr>
        <w:spacing w:after="120" w:line="269" w:lineRule="auto"/>
      </w:pPr>
      <w:r>
        <w:rPr>
          <w:color w:val="2F343C"/>
          <w:sz w:val="20"/>
        </w:rPr>
        <w:t>Hosts in politischen Formaten müssen besonders sauber zwischen Fakt, Bewertung, Strategie, Satire, Werbung und Mobilisierung unterscheiden. Eine harte Frage an Macht ist demokratisch wertvoll. Eine Inszenierung, die Menschen glauben lässt, jede Institution sei grundsätzlich korrupt und jede Quelle manipuliert, kann demokratische Rückkopplung zerstören.</w:t>
      </w:r>
    </w:p>
    <w:p>
      <w:pPr>
        <w:pStyle w:val="Heading2"/>
      </w:pPr>
      <w:r>
        <w:rPr>
          <w:rFonts w:ascii="Georgia" w:hAnsi="Georgia"/>
          <w:color w:val="080E20"/>
          <w:sz w:val="30"/>
        </w:rPr>
        <w:t>55. Hochrisiko-Thema: Krieg, Terror und Katastrophen</w:t>
      </w:r>
    </w:p>
    <w:p>
      <w:pPr>
        <w:spacing w:after="120" w:line="269" w:lineRule="auto"/>
      </w:pPr>
      <w:r>
        <w:rPr>
          <w:color w:val="2F343C"/>
          <w:sz w:val="20"/>
        </w:rPr>
        <w:t>Krieg, Terror und Katastrophen erzeugen hohe emotionale Aktivierung. In solchen Momenten suchen Menschen Orientierung, Schuldige und Handlungsfähigkeit. Falsche Bilder, alte Videos, unklare Opferzahlen, Gerüchte und propagandistische Frames können sich schnell verbreiten. Wirkungsorientierte Hosts bremsen deshalb Tempo, statt es künstlich zu erhöhen.</w:t>
      </w:r>
    </w:p>
    <w:p>
      <w:pPr>
        <w:spacing w:after="120" w:line="269" w:lineRule="auto"/>
      </w:pPr>
      <w:r>
        <w:rPr>
          <w:color w:val="2F343C"/>
          <w:sz w:val="20"/>
        </w:rPr>
        <w:t>Das Prinzip lautet: erst prüfen, dann verstärken. Wenn etwas unklar ist, wird es als unklar markiert. Bilder von Gewalt werden nicht zur Reichweitenästhetik. Opfer werden nicht entwürdigt, Täter nicht glorifiziert. Solidarität darf nicht in Gruppenhass kippen. Quellen aus Konfliktparteien werden als solche gekennzeichnet.</w:t>
      </w:r>
    </w:p>
    <w:p>
      <w:pPr>
        <w:spacing w:after="120" w:line="269" w:lineRule="auto"/>
      </w:pPr>
      <w:r>
        <w:rPr>
          <w:color w:val="2F343C"/>
          <w:sz w:val="20"/>
        </w:rPr>
        <w:t>In Katastrophenlagen zählt außerdem praktische Orientierung: verlässliche Hilfsinformationen, Warnungen, Behördenquellen, Schutz vor Betrug, lokale Informationen, keine Panik, keine Beschämung von Betroffenen. Der Host wird hier zur Schnittstelle zwischen öffentlicher Aufmerksamkeit und handlungsfähiger Hilfe.</w:t>
      </w:r>
    </w:p>
    <w:p>
      <w:pPr>
        <w:pStyle w:val="Heading2"/>
      </w:pPr>
      <w:r>
        <w:rPr>
          <w:rFonts w:ascii="Georgia" w:hAnsi="Georgia"/>
          <w:color w:val="080E20"/>
          <w:sz w:val="30"/>
        </w:rPr>
        <w:t>56. Hochrisiko-Thema: Minderheiten, Identität und Zugehörigkeit</w:t>
      </w:r>
    </w:p>
    <w:p>
      <w:pPr>
        <w:spacing w:after="120" w:line="269" w:lineRule="auto"/>
      </w:pPr>
      <w:r>
        <w:rPr>
          <w:color w:val="2F343C"/>
          <w:sz w:val="20"/>
        </w:rPr>
        <w:t>Formate über Minderheiten, Migration, Religion, Gender, Queerness, Behinderung oder Armut wirken selten nur auf Meinungen. Sie wirken auf Zugehörigkeit, Sicherheit, Scham, Sichtbarkeit und demokratische Teilhabe. Wer über Gruppen spricht, beeinflusst auch, wie diese Gruppen im Alltag behandelt werden.</w:t>
      </w:r>
    </w:p>
    <w:p>
      <w:pPr>
        <w:spacing w:after="120" w:line="269" w:lineRule="auto"/>
      </w:pPr>
      <w:r>
        <w:rPr>
          <w:color w:val="2F343C"/>
          <w:sz w:val="20"/>
        </w:rPr>
        <w:t>Wirkungsorientiertes Hosting vermeidet zwei Fehler. Der erste Fehler ist Vermeidung: schwierige Themen werden nicht angesprochen, weil sie riskant sind. Der zweite Fehler ist Entwürdigung: Menschen werden als Problemgruppe, Gefahr, Symbol oder Reizfigur inszeniert. Gute Formate sprechen über Konflikte, ohne Menschen auf Konflikt zu reduzieren.</w:t>
      </w:r>
    </w:p>
    <w:p>
      <w:pPr>
        <w:spacing w:after="120" w:line="269" w:lineRule="auto"/>
      </w:pPr>
      <w:r>
        <w:rPr>
          <w:color w:val="2F343C"/>
          <w:sz w:val="20"/>
        </w:rPr>
        <w:t>Dazu gehört Betroffenenperspektive, aber nicht als Token. Dazu gehört Fachlichkeit, aber nicht ohne Erfahrung. Dazu gehört Schutz vor digitaler Gewalt, aber nicht ohne Widerspruch. Zugehörigkeit entsteht, wenn Menschen als ganze Personen erscheinen dürfen - nicht nur als Fall, Risiko oder Provokation.</w:t>
      </w:r>
    </w:p>
    <w:p>
      <w:pPr>
        <w:pStyle w:val="Heading2"/>
      </w:pPr>
      <w:r>
        <w:rPr>
          <w:rFonts w:ascii="Georgia" w:hAnsi="Georgia"/>
          <w:color w:val="080E20"/>
          <w:sz w:val="30"/>
        </w:rPr>
        <w:t>57. Hochrisiko-Thema: Wissenschaft, Klima und komplexe Systeme</w:t>
      </w:r>
    </w:p>
    <w:p>
      <w:pPr>
        <w:spacing w:after="120" w:line="269" w:lineRule="auto"/>
      </w:pPr>
      <w:r>
        <w:rPr>
          <w:color w:val="2F343C"/>
          <w:sz w:val="20"/>
        </w:rPr>
        <w:t>Wissenschaftliche Themen sind oft langsam, unsicher und komplex. Plattformlogik belohnt dagegen schnelle Eindeutigkeit. Die Wirkungskompetenz eines Hosts zeigt sich hier daran, ob er Unsicherheit erklären kann, ohne Beliebigkeit zu erzeugen. Nicht jede offene Frage bedeutet, dass alle Positionen gleich gut belegt sind.</w:t>
      </w:r>
    </w:p>
    <w:p>
      <w:pPr>
        <w:spacing w:after="120" w:line="269" w:lineRule="auto"/>
      </w:pPr>
      <w:r>
        <w:rPr>
          <w:color w:val="2F343C"/>
          <w:sz w:val="20"/>
        </w:rPr>
        <w:t>Bei Klima, Energie, Medizin, KI, Biodiversität oder Wirtschaft braucht es klare Unterscheidungen: Datenlage, Modell, Prognose, politisches Ziel, normative Bewertung, Kosten, Risiko, Nebenwirkung und Entscheidungsunsicherheit. Wer diese Ebenen vermischt, erzeugt Scheinorientierung.</w:t>
      </w:r>
    </w:p>
    <w:p>
      <w:pPr>
        <w:spacing w:after="120" w:line="269" w:lineRule="auto"/>
      </w:pPr>
      <w:r>
        <w:rPr>
          <w:color w:val="2F343C"/>
          <w:sz w:val="20"/>
        </w:rPr>
        <w:t>Gute Wissenschaftskommunikation ist nicht kalt. Sie darf Dringlichkeit zeigen. Aber sie darf Komplexität nicht in Panik oder Zynismus auflösen. Der Host hilft dem Publikum, mit Unsicherheit handlungsfähig zu bleiben.</w:t>
      </w:r>
    </w:p>
    <w:p>
      <w:pPr>
        <w:pStyle w:val="Heading2"/>
      </w:pPr>
      <w:r>
        <w:rPr>
          <w:rFonts w:ascii="Georgia" w:hAnsi="Georgia"/>
          <w:color w:val="080E20"/>
          <w:sz w:val="30"/>
        </w:rPr>
        <w:t>58. Hochrisiko-Thema: Finanzen, Konsum und Werbung</w:t>
      </w:r>
    </w:p>
    <w:p>
      <w:pPr>
        <w:spacing w:after="120" w:line="269" w:lineRule="auto"/>
      </w:pPr>
      <w:r>
        <w:rPr>
          <w:color w:val="2F343C"/>
          <w:sz w:val="20"/>
        </w:rPr>
        <w:t>Finanz- und Konsumkommunikation berührt reale Lebensentscheidungen. Verdeckte Werbung, Affiliate-Interessen, unrealistische Gewinnversprechen, riskante Anlageempfehlungen, Glücksspielnähe, Statusdruck oder Konsumzwang können erhebliche negative Wirkung erzeugen. Besonders riskant ist dies bei jungen Menschen, finanziell belasteten Personen oder Communities mit starkem Gruppendruck.</w:t>
      </w:r>
    </w:p>
    <w:p>
      <w:pPr>
        <w:spacing w:after="120" w:line="269" w:lineRule="auto"/>
      </w:pPr>
      <w:r>
        <w:rPr>
          <w:color w:val="2F343C"/>
          <w:sz w:val="20"/>
        </w:rPr>
        <w:t>Wirkungsorientierte Hosts kennzeichnen Werbung, Sponsoring, Beteiligungen und Provisionen klar. Sie trennen Information von Empfehlung, nennen Risiken, vermeiden Garantiesprache und schützen Menschen vor Entscheidungen, die sie unter emotionalem Druck treffen. Konsum kann Freude und Kultur sein; er darf aber nicht als Ersatz für Zugehörigkeit manipuliert werden.</w:t>
      </w:r>
    </w:p>
    <w:p>
      <w:pPr>
        <w:pStyle w:val="Heading2"/>
      </w:pPr>
      <w:r>
        <w:rPr>
          <w:rFonts w:ascii="Georgia" w:hAnsi="Georgia"/>
          <w:color w:val="080E20"/>
          <w:sz w:val="30"/>
        </w:rPr>
        <w:t>59. Wirkungsindikatoren für Medienformate</w:t>
      </w:r>
    </w:p>
    <w:p>
      <w:pPr>
        <w:spacing w:after="120" w:line="269" w:lineRule="auto"/>
      </w:pPr>
      <w:r>
        <w:rPr>
          <w:color w:val="2F343C"/>
          <w:sz w:val="20"/>
        </w:rPr>
        <w:t>Nicht jede Wirkung lässt sich sofort quantifizieren. Trotzdem können Indikatoren helfen. Sie sollten qualitativ und quantitativ kombiniert werden. Wichtig ist, nicht nur Aktivität zu messen. Klicks, Kommentare und Watchtime zeigen Resonanz, aber nicht deren Qualität. Wirkungsindikatoren fragen nach Quellen, Ton, Korrektur, Schutz, Vielfalt, Moderation und Lernfähigkeit.</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0A1020"/>
          </w:tcPr>
          <w:p>
            <w:pPr>
              <w:spacing w:after="120" w:line="269" w:lineRule="auto"/>
            </w:pPr>
            <w:r>
              <w:rPr>
                <w:sz w:val="20"/>
                <w:b/>
                <w:color w:val="FFFFFF"/>
              </w:rPr>
            </w:r>
            <w:r>
              <w:rPr>
                <w:sz w:val="20"/>
                <w:b/>
                <w:color w:val="FFFFFF"/>
              </w:rPr>
              <w:t>Indikatorgruppe</w:t>
            </w:r>
          </w:p>
        </w:tc>
        <w:tc>
          <w:tcPr>
            <w:tcW w:type="dxa" w:w="6236"/>
            <w:shd w:val="clear" w:color="auto" w:fill="0A1020"/>
          </w:tcPr>
          <w:p>
            <w:pPr>
              <w:spacing w:after="120" w:line="269" w:lineRule="auto"/>
            </w:pPr>
            <w:r>
              <w:rPr>
                <w:sz w:val="20"/>
                <w:b/>
                <w:color w:val="FFFFFF"/>
              </w:rPr>
            </w:r>
            <w:r>
              <w:rPr>
                <w:sz w:val="20"/>
                <w:b/>
                <w:color w:val="FFFFFF"/>
              </w:rPr>
              <w:t>Mögliche Beobachtungen</w:t>
            </w:r>
          </w:p>
        </w:tc>
      </w:tr>
      <w:tr>
        <w:tc>
          <w:tcPr>
            <w:tcW w:type="dxa" w:w="2835"/>
          </w:tcPr>
          <w:p>
            <w:pPr>
              <w:spacing w:after="120" w:line="269" w:lineRule="auto"/>
            </w:pPr>
            <w:r>
              <w:rPr>
                <w:color w:val="2F343C"/>
                <w:sz w:val="20"/>
                <w:b/>
              </w:rPr>
            </w:r>
            <w:r>
              <w:rPr>
                <w:color w:val="2F343C"/>
                <w:sz w:val="20"/>
                <w:b/>
              </w:rPr>
              <w:t>Quellen und Korrektur</w:t>
            </w:r>
          </w:p>
        </w:tc>
        <w:tc>
          <w:tcPr>
            <w:tcW w:type="dxa" w:w="6236"/>
          </w:tcPr>
          <w:p>
            <w:pPr>
              <w:spacing w:after="120" w:line="269" w:lineRule="auto"/>
            </w:pPr>
            <w:r>
              <w:rPr>
                <w:color w:val="2F343C"/>
                <w:sz w:val="20"/>
              </w:rPr>
            </w:r>
            <w:r>
              <w:rPr>
                <w:color w:val="2F343C"/>
                <w:sz w:val="20"/>
              </w:rPr>
              <w:t>Anteil belegter Aussagen, sichtbare Quellenlinks, Korrekturzeit, Umgang mit Unsicherheit.</w:t>
            </w:r>
          </w:p>
        </w:tc>
      </w:tr>
      <w:tr>
        <w:tc>
          <w:tcPr>
            <w:tcW w:type="dxa" w:w="2835"/>
          </w:tcPr>
          <w:p>
            <w:pPr>
              <w:spacing w:after="120" w:line="269" w:lineRule="auto"/>
            </w:pPr>
            <w:r>
              <w:rPr>
                <w:color w:val="2F343C"/>
                <w:sz w:val="20"/>
                <w:b/>
              </w:rPr>
            </w:r>
            <w:r>
              <w:rPr>
                <w:color w:val="2F343C"/>
                <w:sz w:val="20"/>
                <w:b/>
              </w:rPr>
              <w:t>Diskursqualität</w:t>
            </w:r>
          </w:p>
        </w:tc>
        <w:tc>
          <w:tcPr>
            <w:tcW w:type="dxa" w:w="6236"/>
          </w:tcPr>
          <w:p>
            <w:pPr>
              <w:spacing w:after="120" w:line="269" w:lineRule="auto"/>
            </w:pPr>
            <w:r>
              <w:rPr>
                <w:color w:val="2F343C"/>
                <w:sz w:val="20"/>
              </w:rPr>
            </w:r>
            <w:r>
              <w:rPr>
                <w:color w:val="2F343C"/>
                <w:sz w:val="20"/>
              </w:rPr>
              <w:t>Unterbrechungen, Redezeitbalance, Anteil sachlicher Kommentare, Umgang mit Widerspruch.</w:t>
            </w:r>
          </w:p>
        </w:tc>
      </w:tr>
      <w:tr>
        <w:tc>
          <w:tcPr>
            <w:tcW w:type="dxa" w:w="2835"/>
          </w:tcPr>
          <w:p>
            <w:pPr>
              <w:spacing w:after="120" w:line="269" w:lineRule="auto"/>
            </w:pPr>
            <w:r>
              <w:rPr>
                <w:color w:val="2F343C"/>
                <w:sz w:val="20"/>
                <w:b/>
              </w:rPr>
            </w:r>
            <w:r>
              <w:rPr>
                <w:color w:val="2F343C"/>
                <w:sz w:val="20"/>
                <w:b/>
              </w:rPr>
              <w:t>Tonalität und Resonanz</w:t>
            </w:r>
          </w:p>
        </w:tc>
        <w:tc>
          <w:tcPr>
            <w:tcW w:type="dxa" w:w="6236"/>
          </w:tcPr>
          <w:p>
            <w:pPr>
              <w:spacing w:after="120" w:line="269" w:lineRule="auto"/>
            </w:pPr>
            <w:r>
              <w:rPr>
                <w:color w:val="2F343C"/>
                <w:sz w:val="20"/>
              </w:rPr>
            </w:r>
            <w:r>
              <w:rPr>
                <w:color w:val="2F343C"/>
                <w:sz w:val="20"/>
              </w:rPr>
              <w:t>Aggressionsniveau, Deeskalationsmomente, Brückenbegriffe, Entwürdigungsmarker.</w:t>
            </w:r>
          </w:p>
        </w:tc>
      </w:tr>
      <w:tr>
        <w:tc>
          <w:tcPr>
            <w:tcW w:type="dxa" w:w="2835"/>
          </w:tcPr>
          <w:p>
            <w:pPr>
              <w:spacing w:after="120" w:line="269" w:lineRule="auto"/>
            </w:pPr>
            <w:r>
              <w:rPr>
                <w:color w:val="2F343C"/>
                <w:sz w:val="20"/>
                <w:b/>
              </w:rPr>
            </w:r>
            <w:r>
              <w:rPr>
                <w:color w:val="2F343C"/>
                <w:sz w:val="20"/>
                <w:b/>
              </w:rPr>
              <w:t>Schutz</w:t>
            </w:r>
          </w:p>
        </w:tc>
        <w:tc>
          <w:tcPr>
            <w:tcW w:type="dxa" w:w="6236"/>
          </w:tcPr>
          <w:p>
            <w:pPr>
              <w:spacing w:after="120" w:line="269" w:lineRule="auto"/>
            </w:pPr>
            <w:r>
              <w:rPr>
                <w:color w:val="2F343C"/>
                <w:sz w:val="20"/>
              </w:rPr>
            </w:r>
            <w:r>
              <w:rPr>
                <w:color w:val="2F343C"/>
                <w:sz w:val="20"/>
              </w:rPr>
              <w:t>Moderationsinterventionen, gelöschte Angriffe, Schutz vulnerabler Gruppen, Minderjährigenschutz.</w:t>
            </w:r>
          </w:p>
        </w:tc>
      </w:tr>
      <w:tr>
        <w:tc>
          <w:tcPr>
            <w:tcW w:type="dxa" w:w="2835"/>
          </w:tcPr>
          <w:p>
            <w:pPr>
              <w:spacing w:after="120" w:line="269" w:lineRule="auto"/>
            </w:pPr>
            <w:r>
              <w:rPr>
                <w:color w:val="2F343C"/>
                <w:sz w:val="20"/>
                <w:b/>
              </w:rPr>
            </w:r>
            <w:r>
              <w:rPr>
                <w:color w:val="2F343C"/>
                <w:sz w:val="20"/>
                <w:b/>
              </w:rPr>
              <w:t>Transparenz</w:t>
            </w:r>
          </w:p>
        </w:tc>
        <w:tc>
          <w:tcPr>
            <w:tcW w:type="dxa" w:w="6236"/>
          </w:tcPr>
          <w:p>
            <w:pPr>
              <w:spacing w:after="120" w:line="269" w:lineRule="auto"/>
            </w:pPr>
            <w:r>
              <w:rPr>
                <w:color w:val="2F343C"/>
                <w:sz w:val="20"/>
              </w:rPr>
            </w:r>
            <w:r>
              <w:rPr>
                <w:color w:val="2F343C"/>
                <w:sz w:val="20"/>
              </w:rPr>
              <w:t>Kennzeichnung von Werbung, KI, Sponsoring, Rollen und Interessenkonflikten.</w:t>
            </w:r>
          </w:p>
        </w:tc>
      </w:tr>
      <w:tr>
        <w:tc>
          <w:tcPr>
            <w:tcW w:type="dxa" w:w="2835"/>
          </w:tcPr>
          <w:p>
            <w:pPr>
              <w:spacing w:after="120" w:line="269" w:lineRule="auto"/>
            </w:pPr>
            <w:r>
              <w:rPr>
                <w:color w:val="2F343C"/>
                <w:sz w:val="20"/>
                <w:b/>
              </w:rPr>
            </w:r>
            <w:r>
              <w:rPr>
                <w:color w:val="2F343C"/>
                <w:sz w:val="20"/>
                <w:b/>
              </w:rPr>
              <w:t>Transformationswirkung</w:t>
            </w:r>
          </w:p>
        </w:tc>
        <w:tc>
          <w:tcPr>
            <w:tcW w:type="dxa" w:w="6236"/>
          </w:tcPr>
          <w:p>
            <w:pPr>
              <w:spacing w:after="120" w:line="269" w:lineRule="auto"/>
            </w:pPr>
            <w:r>
              <w:rPr>
                <w:color w:val="2F343C"/>
                <w:sz w:val="20"/>
              </w:rPr>
            </w:r>
            <w:r>
              <w:rPr>
                <w:color w:val="2F343C"/>
                <w:sz w:val="20"/>
              </w:rPr>
              <w:t>Übernommene Standards, Lernschleifen, Veränderung von Community-Regeln, Peer-Review.</w:t>
            </w:r>
          </w:p>
        </w:tc>
      </w:tr>
    </w:tbl>
    <w:p>
      <w:pPr>
        <w:spacing w:after="120" w:line="269" w:lineRule="auto"/>
      </w:pPr>
    </w:p>
    <w:p>
      <w:pPr>
        <w:pStyle w:val="Heading2"/>
      </w:pPr>
      <w:r>
        <w:rPr>
          <w:rFonts w:ascii="Georgia" w:hAnsi="Georgia"/>
          <w:color w:val="080E20"/>
          <w:sz w:val="30"/>
        </w:rPr>
        <w:t>60. Der Wirkungsbericht eines Hosts</w:t>
      </w:r>
    </w:p>
    <w:p>
      <w:pPr>
        <w:spacing w:after="120" w:line="269" w:lineRule="auto"/>
      </w:pPr>
      <w:r>
        <w:rPr>
          <w:color w:val="2F343C"/>
          <w:sz w:val="20"/>
        </w:rPr>
        <w:t>Ein Wirkungsbericht für Hosts sollte nicht wie ein Unternehmensbericht wirken. Er kann kurz, lesbar und lernorientiert sein. Entscheidend ist, dass er neben Reichweite auch Verantwortung sichtbar macht. Ein Quartalsbericht könnte zeigen: Welche Themen wurden behandelt? Welche Quellenstandards galten? Welche Korrekturen gab es? Welche Community-Regeln wurden angepasst? Welche Hochrisiko-Themen wurden mit besonderer Sorgfalt bearbeitet?</w:t>
      </w:r>
    </w:p>
    <w:p>
      <w:pPr>
        <w:spacing w:after="120" w:line="269" w:lineRule="auto"/>
      </w:pPr>
      <w:r>
        <w:rPr>
          <w:color w:val="2F343C"/>
          <w:sz w:val="20"/>
        </w:rPr>
        <w:t>Solche Berichte schaffen Vertrauen, weil sie nicht Perfektion behaupten. Sie zeigen Korrekturfähigkeit. Sie machen deutlich, dass ein Host seine öffentliche Rolle ernst nimmt. Für größere Formate, Medienhäuser oder politisch relevante Kanäle kann ein solcher Bericht Teil professioneller Öffentlichkeitspflege werden.</w:t>
      </w:r>
    </w:p>
    <w:p>
      <w:pPr>
        <w:pStyle w:val="Heading2"/>
      </w:pPr>
      <w:r>
        <w:rPr>
          <w:rFonts w:ascii="Georgia" w:hAnsi="Georgia"/>
          <w:color w:val="080E20"/>
          <w:sz w:val="30"/>
        </w:rPr>
        <w:t>61. Die Wirkungsarchitektur eines Formats</w:t>
      </w:r>
    </w:p>
    <w:p>
      <w:pPr>
        <w:spacing w:after="120" w:line="269" w:lineRule="auto"/>
      </w:pPr>
      <w:r>
        <w:rPr>
          <w:color w:val="2F343C"/>
          <w:sz w:val="20"/>
        </w:rPr>
        <w:t>Ein Format hat eine Wirkungsarchitektur, auch wenn sie nicht bewusst gestaltet wird. Diese Architektur besteht aus Regeln, Rollen, Daten, Moderation, Quellen, Plattformpfaden, Community-Normen, Korrekturwegen und institutioneller Einbettung. Wenn diese Elemente ungeklärt bleiben, übernimmt die Plattformlogik die Architektur.</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0A1020"/>
          </w:tcPr>
          <w:p>
            <w:pPr>
              <w:spacing w:after="120" w:line="269" w:lineRule="auto"/>
            </w:pPr>
            <w:r>
              <w:rPr>
                <w:sz w:val="20"/>
                <w:b/>
                <w:color w:val="FFFFFF"/>
              </w:rPr>
            </w:r>
            <w:r>
              <w:rPr>
                <w:sz w:val="20"/>
                <w:b/>
                <w:color w:val="FFFFFF"/>
              </w:rPr>
              <w:t>Baustein</w:t>
            </w:r>
          </w:p>
        </w:tc>
        <w:tc>
          <w:tcPr>
            <w:tcW w:type="dxa" w:w="6236"/>
            <w:shd w:val="clear" w:color="auto" w:fill="0A1020"/>
          </w:tcPr>
          <w:p>
            <w:pPr>
              <w:spacing w:after="120" w:line="269" w:lineRule="auto"/>
            </w:pPr>
            <w:r>
              <w:rPr>
                <w:sz w:val="20"/>
                <w:b/>
                <w:color w:val="FFFFFF"/>
              </w:rPr>
            </w:r>
            <w:r>
              <w:rPr>
                <w:sz w:val="20"/>
                <w:b/>
                <w:color w:val="FFFFFF"/>
              </w:rPr>
              <w:t>Wirkungsfrage</w:t>
            </w:r>
          </w:p>
        </w:tc>
      </w:tr>
      <w:tr>
        <w:tc>
          <w:tcPr>
            <w:tcW w:type="dxa" w:w="2835"/>
          </w:tcPr>
          <w:p>
            <w:pPr>
              <w:spacing w:after="120" w:line="269" w:lineRule="auto"/>
            </w:pPr>
            <w:r>
              <w:rPr>
                <w:color w:val="2F343C"/>
                <w:sz w:val="20"/>
                <w:b/>
              </w:rPr>
            </w:r>
            <w:r>
              <w:rPr>
                <w:color w:val="2F343C"/>
                <w:sz w:val="20"/>
                <w:b/>
              </w:rPr>
              <w:t>Ziel</w:t>
            </w:r>
          </w:p>
        </w:tc>
        <w:tc>
          <w:tcPr>
            <w:tcW w:type="dxa" w:w="6236"/>
          </w:tcPr>
          <w:p>
            <w:pPr>
              <w:spacing w:after="120" w:line="269" w:lineRule="auto"/>
            </w:pPr>
            <w:r>
              <w:rPr>
                <w:color w:val="2F343C"/>
                <w:sz w:val="20"/>
              </w:rPr>
            </w:r>
            <w:r>
              <w:rPr>
                <w:color w:val="2F343C"/>
                <w:sz w:val="20"/>
              </w:rPr>
              <w:t>Welche positive Netto-Wirkung soll das Format ermöglichen?</w:t>
            </w:r>
          </w:p>
        </w:tc>
      </w:tr>
      <w:tr>
        <w:tc>
          <w:tcPr>
            <w:tcW w:type="dxa" w:w="2835"/>
          </w:tcPr>
          <w:p>
            <w:pPr>
              <w:spacing w:after="120" w:line="269" w:lineRule="auto"/>
            </w:pPr>
            <w:r>
              <w:rPr>
                <w:color w:val="2F343C"/>
                <w:sz w:val="20"/>
                <w:b/>
              </w:rPr>
            </w:r>
            <w:r>
              <w:rPr>
                <w:color w:val="2F343C"/>
                <w:sz w:val="20"/>
                <w:b/>
              </w:rPr>
              <w:t>Rollen</w:t>
            </w:r>
          </w:p>
        </w:tc>
        <w:tc>
          <w:tcPr>
            <w:tcW w:type="dxa" w:w="6236"/>
          </w:tcPr>
          <w:p>
            <w:pPr>
              <w:spacing w:after="120" w:line="269" w:lineRule="auto"/>
            </w:pPr>
            <w:r>
              <w:rPr>
                <w:color w:val="2F343C"/>
                <w:sz w:val="20"/>
              </w:rPr>
            </w:r>
            <w:r>
              <w:rPr>
                <w:color w:val="2F343C"/>
                <w:sz w:val="20"/>
              </w:rPr>
              <w:t>Wer spricht als Expert:in, Betroffene:r, politische:r Akteur:in, Sponsor, Host oder Publikum?</w:t>
            </w:r>
          </w:p>
        </w:tc>
      </w:tr>
      <w:tr>
        <w:tc>
          <w:tcPr>
            <w:tcW w:type="dxa" w:w="2835"/>
          </w:tcPr>
          <w:p>
            <w:pPr>
              <w:spacing w:after="120" w:line="269" w:lineRule="auto"/>
            </w:pPr>
            <w:r>
              <w:rPr>
                <w:color w:val="2F343C"/>
                <w:sz w:val="20"/>
                <w:b/>
              </w:rPr>
            </w:r>
            <w:r>
              <w:rPr>
                <w:color w:val="2F343C"/>
                <w:sz w:val="20"/>
                <w:b/>
              </w:rPr>
              <w:t>Regeln</w:t>
            </w:r>
          </w:p>
        </w:tc>
        <w:tc>
          <w:tcPr>
            <w:tcW w:type="dxa" w:w="6236"/>
          </w:tcPr>
          <w:p>
            <w:pPr>
              <w:spacing w:after="120" w:line="269" w:lineRule="auto"/>
            </w:pPr>
            <w:r>
              <w:rPr>
                <w:color w:val="2F343C"/>
                <w:sz w:val="20"/>
              </w:rPr>
            </w:r>
            <w:r>
              <w:rPr>
                <w:color w:val="2F343C"/>
                <w:sz w:val="20"/>
              </w:rPr>
              <w:t>Welche Grenzen gelten für Würde, Quellen, Redezeit und Chat?</w:t>
            </w:r>
          </w:p>
        </w:tc>
      </w:tr>
      <w:tr>
        <w:tc>
          <w:tcPr>
            <w:tcW w:type="dxa" w:w="2835"/>
          </w:tcPr>
          <w:p>
            <w:pPr>
              <w:spacing w:after="120" w:line="269" w:lineRule="auto"/>
            </w:pPr>
            <w:r>
              <w:rPr>
                <w:color w:val="2F343C"/>
                <w:sz w:val="20"/>
                <w:b/>
              </w:rPr>
            </w:r>
            <w:r>
              <w:rPr>
                <w:color w:val="2F343C"/>
                <w:sz w:val="20"/>
                <w:b/>
              </w:rPr>
              <w:t>Daten</w:t>
            </w:r>
          </w:p>
        </w:tc>
        <w:tc>
          <w:tcPr>
            <w:tcW w:type="dxa" w:w="6236"/>
          </w:tcPr>
          <w:p>
            <w:pPr>
              <w:spacing w:after="120" w:line="269" w:lineRule="auto"/>
            </w:pPr>
            <w:r>
              <w:rPr>
                <w:color w:val="2F343C"/>
                <w:sz w:val="20"/>
              </w:rPr>
            </w:r>
            <w:r>
              <w:rPr>
                <w:color w:val="2F343C"/>
                <w:sz w:val="20"/>
              </w:rPr>
              <w:t>Welche Quellen, Transkripte, Links, Korrekturen und Feedbacks werden dokumentiert?</w:t>
            </w:r>
          </w:p>
        </w:tc>
      </w:tr>
      <w:tr>
        <w:tc>
          <w:tcPr>
            <w:tcW w:type="dxa" w:w="2835"/>
          </w:tcPr>
          <w:p>
            <w:pPr>
              <w:spacing w:after="120" w:line="269" w:lineRule="auto"/>
            </w:pPr>
            <w:r>
              <w:rPr>
                <w:color w:val="2F343C"/>
                <w:sz w:val="20"/>
                <w:b/>
              </w:rPr>
            </w:r>
            <w:r>
              <w:rPr>
                <w:color w:val="2F343C"/>
                <w:sz w:val="20"/>
                <w:b/>
              </w:rPr>
              <w:t>Plattformpfad</w:t>
            </w:r>
          </w:p>
        </w:tc>
        <w:tc>
          <w:tcPr>
            <w:tcW w:type="dxa" w:w="6236"/>
          </w:tcPr>
          <w:p>
            <w:pPr>
              <w:spacing w:after="120" w:line="269" w:lineRule="auto"/>
            </w:pPr>
            <w:r>
              <w:rPr>
                <w:color w:val="2F343C"/>
                <w:sz w:val="20"/>
              </w:rPr>
            </w:r>
            <w:r>
              <w:rPr>
                <w:color w:val="2F343C"/>
                <w:sz w:val="20"/>
              </w:rPr>
              <w:t>Wie wirken Titel, Thumbnail, Clips, Algorithmus, Kommentarlogik und Archiv?</w:t>
            </w:r>
          </w:p>
        </w:tc>
      </w:tr>
      <w:tr>
        <w:tc>
          <w:tcPr>
            <w:tcW w:type="dxa" w:w="2835"/>
          </w:tcPr>
          <w:p>
            <w:pPr>
              <w:spacing w:after="120" w:line="269" w:lineRule="auto"/>
            </w:pPr>
            <w:r>
              <w:rPr>
                <w:color w:val="2F343C"/>
                <w:sz w:val="20"/>
                <w:b/>
              </w:rPr>
            </w:r>
            <w:r>
              <w:rPr>
                <w:color w:val="2F343C"/>
                <w:sz w:val="20"/>
                <w:b/>
              </w:rPr>
              <w:t>Rückkopplung</w:t>
            </w:r>
          </w:p>
        </w:tc>
        <w:tc>
          <w:tcPr>
            <w:tcW w:type="dxa" w:w="6236"/>
          </w:tcPr>
          <w:p>
            <w:pPr>
              <w:spacing w:after="120" w:line="269" w:lineRule="auto"/>
            </w:pPr>
            <w:r>
              <w:rPr>
                <w:color w:val="2F343C"/>
                <w:sz w:val="20"/>
              </w:rPr>
            </w:r>
            <w:r>
              <w:rPr>
                <w:color w:val="2F343C"/>
                <w:sz w:val="20"/>
              </w:rPr>
              <w:t>Wie wird aus Beobachtung eine Änderung im nächsten Format?</w:t>
            </w:r>
          </w:p>
        </w:tc>
      </w:tr>
    </w:tbl>
    <w:p>
      <w:pPr>
        <w:spacing w:after="120" w:line="269" w:lineRule="auto"/>
      </w:pPr>
    </w:p>
    <w:p>
      <w:pPr>
        <w:pStyle w:val="Heading2"/>
      </w:pPr>
      <w:r>
        <w:rPr>
          <w:rFonts w:ascii="Georgia" w:hAnsi="Georgia"/>
          <w:color w:val="080E20"/>
          <w:sz w:val="30"/>
        </w:rPr>
        <w:t>62. Das Host-Manifest</w:t>
      </w:r>
    </w:p>
    <w:p>
      <w:pPr>
        <w:spacing w:after="120" w:line="269" w:lineRule="auto"/>
      </w:pPr>
      <w:r>
        <w:rPr>
          <w:color w:val="2F343C"/>
          <w:sz w:val="20"/>
        </w:rPr>
        <w:t>Ein Host-Manifest kann als Selbstverpflichtung vor einem Kanal, einer Redaktion oder einer Community stehen. Es muss kurz genug sein, um erinnert zu werden, und klar genug, um Handeln zu leiten.</w:t>
      </w:r>
    </w:p>
    <w:p>
      <w:pPr>
        <w:pStyle w:val="ListBullet"/>
        <w:spacing w:after="120" w:line="269" w:lineRule="auto"/>
      </w:pPr>
      <w:r>
        <w:rPr>
          <w:color w:val="2F343C"/>
          <w:sz w:val="20"/>
        </w:rPr>
        <w:t>Ich verstehe Reichweite als Verantwortung, nicht als Wertbeweis.</w:t>
      </w:r>
    </w:p>
    <w:p>
      <w:pPr>
        <w:pStyle w:val="ListBullet"/>
        <w:spacing w:after="120" w:line="269" w:lineRule="auto"/>
      </w:pPr>
      <w:r>
        <w:rPr>
          <w:color w:val="2F343C"/>
          <w:sz w:val="20"/>
        </w:rPr>
        <w:t>Ich unterscheide Fakten, Meinung, Erfahrung, Prognose, Werbung und Satire.</w:t>
      </w:r>
    </w:p>
    <w:p>
      <w:pPr>
        <w:pStyle w:val="ListBullet"/>
        <w:spacing w:after="120" w:line="269" w:lineRule="auto"/>
      </w:pPr>
      <w:r>
        <w:rPr>
          <w:color w:val="2F343C"/>
          <w:sz w:val="20"/>
        </w:rPr>
        <w:t>Ich halte Streit offen und begrenze Entwürdigung.</w:t>
      </w:r>
    </w:p>
    <w:p>
      <w:pPr>
        <w:pStyle w:val="ListBullet"/>
        <w:spacing w:after="120" w:line="269" w:lineRule="auto"/>
      </w:pPr>
      <w:r>
        <w:rPr>
          <w:color w:val="2F343C"/>
          <w:sz w:val="20"/>
        </w:rPr>
        <w:t>Ich mache Quellen, Interessen, Werbung und KI-Nutzung sichtbar.</w:t>
      </w:r>
    </w:p>
    <w:p>
      <w:pPr>
        <w:pStyle w:val="ListBullet"/>
        <w:spacing w:after="120" w:line="269" w:lineRule="auto"/>
      </w:pPr>
      <w:r>
        <w:rPr>
          <w:color w:val="2F343C"/>
          <w:sz w:val="20"/>
        </w:rPr>
        <w:t>Ich schütze Menschen, die durch meinen Raum verwundbar werden können.</w:t>
      </w:r>
    </w:p>
    <w:p>
      <w:pPr>
        <w:pStyle w:val="ListBullet"/>
        <w:spacing w:after="120" w:line="269" w:lineRule="auto"/>
      </w:pPr>
      <w:r>
        <w:rPr>
          <w:color w:val="2F343C"/>
          <w:sz w:val="20"/>
        </w:rPr>
        <w:t>Ich korrigiere Fehler sichtbar und lerne aus Rückmeldungen.</w:t>
      </w:r>
    </w:p>
    <w:p>
      <w:pPr>
        <w:pStyle w:val="ListBullet"/>
        <w:spacing w:after="120" w:line="269" w:lineRule="auto"/>
      </w:pPr>
      <w:r>
        <w:rPr>
          <w:color w:val="2F343C"/>
          <w:sz w:val="20"/>
        </w:rPr>
        <w:t>Ich lasse mich nicht von Plattformreizen führen, wenn sie dem Wirkungsraum schaden.</w:t>
      </w:r>
    </w:p>
    <w:p>
      <w:pPr>
        <w:pStyle w:val="ListBullet"/>
        <w:spacing w:after="120" w:line="269" w:lineRule="auto"/>
      </w:pPr>
      <w:r>
        <w:rPr>
          <w:color w:val="2F343C"/>
          <w:sz w:val="20"/>
        </w:rPr>
        <w:t>Ich bewerte nicht Menschen, sondern verbessere Bedingungen für Orientierung, Würde und demokratische Rückkopplung.</w:t>
      </w:r>
    </w:p>
    <w:p>
      <w:pPr>
        <w:pStyle w:val="ListBullet"/>
        <w:spacing w:after="120" w:line="269" w:lineRule="auto"/>
      </w:pPr>
      <w:r>
        <w:rPr>
          <w:color w:val="2F343C"/>
          <w:sz w:val="20"/>
        </w:rPr>
        <w:t>Ich frage nach jedem Format: Ist der Raum klarer, fairer, handlungsfähiger und menschlicher geworden?</w:t>
      </w:r>
    </w:p>
    <w:p>
      <w:pPr>
        <w:pStyle w:val="Heading2"/>
      </w:pPr>
      <w:r>
        <w:rPr>
          <w:rFonts w:ascii="Georgia" w:hAnsi="Georgia"/>
          <w:color w:val="080E20"/>
          <w:sz w:val="30"/>
        </w:rPr>
        <w:t>63. Von der einzelnen Sendung zur Wirkungskultur</w:t>
      </w:r>
    </w:p>
    <w:p>
      <w:pPr>
        <w:spacing w:after="120" w:line="269" w:lineRule="auto"/>
      </w:pPr>
      <w:r>
        <w:rPr>
          <w:color w:val="2F343C"/>
          <w:sz w:val="20"/>
        </w:rPr>
        <w:t>Die eigentliche Transformation beginnt, wenn wirkungsorientiertes Hosting nicht als Sonderleistung einzelner idealistischer Personen erscheint, sondern als professionelle Selbstverständlichkeit. Dann verändert sich, was als gutes Format gilt. Nicht der lauteste Moment, sondern die beste Rückkopplung wird bewundert. Nicht die härteste Demütigung, sondern die klügste Klärung wird geteilt. Nicht die schnellste Empörung, sondern die tragfähigste Orientierung wird zum Vorbild.</w:t>
      </w:r>
    </w:p>
    <w:p>
      <w:pPr>
        <w:spacing w:after="120" w:line="269" w:lineRule="auto"/>
      </w:pPr>
      <w:r>
        <w:rPr>
          <w:color w:val="2F343C"/>
          <w:sz w:val="20"/>
        </w:rPr>
        <w:t>Eine solche Wirkungskultur entsteht nicht durch Verbote. Sie entsteht durch Sprache, Standards, Ausbildung, transparente Kriterien, gute Beispiele, Peer-Review, Plattformverantwortung und Publikum, das Qualität erkennt. Hosts sind darin nicht allein. Medienhäuser, Schulen, Akademien, Plattformen, Politik und Zivilgesellschaft müssen dieselbe Richtung stützen.</w:t>
      </w:r>
    </w:p>
    <w:p>
      <w:pPr>
        <w:pStyle w:val="Heading2"/>
      </w:pPr>
      <w:r>
        <w:rPr>
          <w:rFonts w:ascii="Georgia" w:hAnsi="Georgia"/>
          <w:color w:val="080E20"/>
          <w:sz w:val="30"/>
        </w:rPr>
        <w:t>64. Warum das alles keine Kontrolle, sondern Freiheitsschutz ist</w:t>
      </w:r>
    </w:p>
    <w:p>
      <w:pPr>
        <w:spacing w:after="120" w:line="269" w:lineRule="auto"/>
      </w:pPr>
      <w:r>
        <w:rPr>
          <w:color w:val="2F343C"/>
          <w:sz w:val="20"/>
        </w:rPr>
        <w:t>Der häufigste Einwand gegen wirkungsorientiertes Hosting lautet: Wird damit nicht Kommunikation kontrolliert? Die Antwort hängt davon ab, was bewertet wird. Wenn Meinungen, Gesinnungen oder private Lebensführung bewertet würden, wäre die Kritik berechtigt. Das ist nicht die Logik dieses Dossiers. Bewertet werden öffentliche Verstärkungsbedingungen: Transparenz, Quellen, Korrektur, Schutz, Moderation, KI-Kennzeichnung, Werbung, Hochrisiko-Sorgfalt und Community-Regeln.</w:t>
      </w:r>
    </w:p>
    <w:p>
      <w:pPr>
        <w:spacing w:after="120" w:line="269" w:lineRule="auto"/>
      </w:pPr>
      <w:r>
        <w:rPr>
          <w:color w:val="2F343C"/>
          <w:sz w:val="20"/>
        </w:rPr>
        <w:t>Freiheit braucht nicht Unsichtbarkeit der Wirkung. Freiheit braucht Bedingungen, unter denen Menschen urteilsfähig bleiben. Wenn Plattformen verdeckt Erregung belohnen, wenn Werbung nicht sichtbar ist, wenn KI-Bilder als Realität erscheinen, wenn Betroffene in Kommentarspalten überrollt werden, dann ist das nicht mehr Freiheit im starken demokratischen Sinn. Es ist Wirkungsblindheit.</w:t>
      </w:r>
    </w:p>
    <w:p>
      <w:pPr>
        <w:spacing w:after="120" w:line="269" w:lineRule="auto"/>
      </w:pPr>
      <w:r>
        <w:rPr>
          <w:color w:val="2F343C"/>
          <w:sz w:val="20"/>
        </w:rPr>
        <w:t>Wirkungsorientiertes Hosting schützt Freiheit, indem es Manipulation sichtbar macht, Würdegrenzen hält, Quellen zugänglich macht und Korrektur ermöglicht. Es sagt nicht, welche Meinung richtig ist. Es schützt die Bedingungen, unter denen Meinungen fair, überprüfbar und menschlich aufeinandertreffen können.</w:t>
      </w:r>
    </w:p>
    <w:p>
      <w:pPr>
        <w:pStyle w:val="Heading2"/>
      </w:pPr>
      <w:r>
        <w:rPr>
          <w:rFonts w:ascii="Georgia" w:hAnsi="Georgia"/>
          <w:color w:val="080E20"/>
          <w:sz w:val="30"/>
        </w:rPr>
        <w:t>65. Die Zukunft des Hosts</w:t>
      </w:r>
    </w:p>
    <w:p>
      <w:pPr>
        <w:spacing w:after="120" w:line="269" w:lineRule="auto"/>
      </w:pPr>
      <w:r>
        <w:rPr>
          <w:color w:val="2F343C"/>
          <w:sz w:val="20"/>
        </w:rPr>
        <w:t>Der Host der Zukunft ist weder reiner Entertainer noch moralischer Aufseher. Er ist eine neue öffentliche Rolle: Übersetzer, Resonanzarchitekt, Quellenwächter, Konfliktführer, Schutzraumbauer, Lernender und Verstärkungsverantwortlicher. Diese Rolle wird wichtiger, weil digitale Öffentlichkeit dichter, schneller, synthetischer und manipulierbarer wird.</w:t>
      </w:r>
    </w:p>
    <w:p>
      <w:pPr>
        <w:spacing w:after="120" w:line="269" w:lineRule="auto"/>
      </w:pPr>
      <w:r>
        <w:rPr>
          <w:color w:val="2F343C"/>
          <w:sz w:val="20"/>
        </w:rPr>
        <w:t>Je stärker KI Inhalte erzeugt, je stärker Plattformen personalisieren, je stärker politische Kommunikation fragmentiert, desto wichtiger werden Menschen, die Räume halten können. Wirkungskompetenz wird damit zu einer demokratischen Schlüsselkompetenz. Wer sie besitzt, kann Öffentlichkeit nicht nur nutzen, sondern stabilisieren.</w:t>
      </w:r>
    </w:p>
    <w:p>
      <w:pPr>
        <w:pStyle w:val="Heading1"/>
      </w:pPr>
      <w:r>
        <w:rPr>
          <w:rFonts w:ascii="Georgia" w:hAnsi="Georgia"/>
          <w:color w:val="080E20"/>
          <w:sz w:val="40"/>
        </w:rPr>
        <w:t>Schluss: Hosting als Kulturtechnik der Wirkungsgesellschaft</w:t>
      </w:r>
    </w:p>
    <w:p>
      <w:pPr>
        <w:spacing w:after="120" w:line="269" w:lineRule="auto"/>
      </w:pPr>
      <w:r>
        <w:rPr>
          <w:color w:val="2F343C"/>
          <w:sz w:val="20"/>
        </w:rPr>
        <w:t>Wirkungsorientiertes Hosting ist mehr als ein verbessertes Moderationshandbuch. Es ist eine Kulturtechnik für eine Gesellschaft, in der Öffentlichkeit nicht mehr zuverlässig durch wenige Redaktionen geordnet wird, sondern durch Millionen öffentlicher Mikro-Räume: Streams, Shorts, Podcasts, Gruppen, Kommentare, Reactions, KI-Antworten und Plattformfeeds.</w:t>
      </w:r>
    </w:p>
    <w:p>
      <w:pPr>
        <w:spacing w:after="120" w:line="269" w:lineRule="auto"/>
      </w:pPr>
      <w:r>
        <w:rPr>
          <w:color w:val="2F343C"/>
          <w:sz w:val="20"/>
        </w:rPr>
        <w:t>Die zentrale Frage lautet nicht mehr, ob Menschen senden dürfen. Natürlich dürfen sie das. Die Frage lautet, ob wir lernen, die Wirkung dieser öffentlichen Räume bewusst zu gestalten, ohne Freiheit zu zerstören. Die Wirkungsökonomie bietet dafür eine Sprache: Wirkung, Wirkungspotenzial, Wirkungsrisiko, Wirkungsraum, Resonanzraum, Wirkungspfad, Wirkungsbewertung, positive Netto-Wirkung, Wirkungsrückkopplung und Wirkungsarchitektur.</w:t>
      </w:r>
    </w:p>
    <w:p>
      <w:pPr>
        <w:spacing w:after="120" w:line="269" w:lineRule="auto"/>
      </w:pPr>
      <w:r>
        <w:rPr>
          <w:color w:val="2F343C"/>
          <w:sz w:val="20"/>
        </w:rPr>
        <w:t>Ein Host ist kein Richter über Wahrheit und kein Kontrolleur der Meinung. Aber ein Host ist auch kein unschuldiger Durchleiter. Er oder sie ist ein Resonanzarchitekt: jemand, der Bedingungen schafft, unter denen Menschen sehen, fühlen, prüfen, streiten, lernen und handeln. Wenn diese Architektur gut ist, wird Öffentlichkeit stabiler. Wenn sie schlecht ist, wird Öffentlichkeit lauter, aber ärmer an Orientierung.</w:t>
      </w:r>
    </w:p>
    <w:p>
      <w:pPr>
        <w:spacing w:after="120" w:line="269" w:lineRule="auto"/>
      </w:pPr>
      <w:r>
        <w:rPr>
          <w:color w:val="2F343C"/>
          <w:sz w:val="20"/>
        </w:rPr>
        <w:t>Die neue Leitformel bleibt einfach: Nicht Reichweite ist der Wert. Nicht Aufmerksamkeit ist der Kompass. Nicht Lautstärke ist Demokratie. Der Wert eines Formats liegt im Wirkungsraum, den es öffnet - und darin, ob dieser Raum Mensch, Planet und Demokratie stärkt.</w:t>
      </w:r>
    </w:p>
    <w:p>
      <w:pPr>
        <w:pStyle w:val="Heading1"/>
      </w:pPr>
      <w:r>
        <w:rPr>
          <w:rFonts w:ascii="Georgia" w:hAnsi="Georgia"/>
          <w:color w:val="080E20"/>
          <w:sz w:val="40"/>
        </w:rPr>
        <w:t>Anhang A - Glossar der wichtigsten Begriffe</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0A1020"/>
          </w:tcPr>
          <w:p>
            <w:pPr>
              <w:spacing w:after="120" w:line="269" w:lineRule="auto"/>
            </w:pPr>
            <w:r>
              <w:rPr>
                <w:sz w:val="20"/>
                <w:b/>
                <w:color w:val="FFFFFF"/>
              </w:rPr>
            </w:r>
            <w:r>
              <w:rPr>
                <w:sz w:val="20"/>
                <w:b/>
                <w:color w:val="FFFFFF"/>
              </w:rPr>
              <w:t>Begriff</w:t>
            </w:r>
          </w:p>
        </w:tc>
        <w:tc>
          <w:tcPr>
            <w:tcW w:type="dxa" w:w="6236"/>
            <w:shd w:val="clear" w:color="auto" w:fill="0A1020"/>
          </w:tcPr>
          <w:p>
            <w:pPr>
              <w:spacing w:after="120" w:line="269" w:lineRule="auto"/>
            </w:pPr>
            <w:r>
              <w:rPr>
                <w:sz w:val="20"/>
                <w:b/>
                <w:color w:val="FFFFFF"/>
              </w:rPr>
            </w:r>
            <w:r>
              <w:rPr>
                <w:sz w:val="20"/>
                <w:b/>
                <w:color w:val="FFFFFF"/>
              </w:rPr>
              <w:t>Definition</w:t>
            </w:r>
          </w:p>
        </w:tc>
      </w:tr>
      <w:tr>
        <w:tc>
          <w:tcPr>
            <w:tcW w:type="dxa" w:w="2835"/>
          </w:tcPr>
          <w:p>
            <w:pPr>
              <w:spacing w:after="120" w:line="269" w:lineRule="auto"/>
            </w:pPr>
            <w:r>
              <w:rPr>
                <w:color w:val="2F343C"/>
                <w:sz w:val="20"/>
                <w:b/>
              </w:rPr>
            </w:r>
            <w:r>
              <w:rPr>
                <w:color w:val="2F343C"/>
                <w:sz w:val="20"/>
                <w:b/>
              </w:rPr>
              <w:t>Wirkung</w:t>
            </w:r>
          </w:p>
        </w:tc>
        <w:tc>
          <w:tcPr>
            <w:tcW w:type="dxa" w:w="6236"/>
          </w:tcPr>
          <w:p>
            <w:pPr>
              <w:spacing w:after="120" w:line="269" w:lineRule="auto"/>
            </w:pPr>
            <w:r>
              <w:rPr>
                <w:color w:val="2F343C"/>
                <w:sz w:val="20"/>
              </w:rPr>
            </w:r>
            <w:r>
              <w:rPr>
                <w:color w:val="2F343C"/>
                <w:sz w:val="20"/>
              </w:rPr>
              <w:t>Tatsächliche Veränderung von Zuständen; positiv, negativ oder neutral.</w:t>
            </w:r>
          </w:p>
        </w:tc>
      </w:tr>
      <w:tr>
        <w:tc>
          <w:tcPr>
            <w:tcW w:type="dxa" w:w="2835"/>
          </w:tcPr>
          <w:p>
            <w:pPr>
              <w:spacing w:after="120" w:line="269" w:lineRule="auto"/>
            </w:pPr>
            <w:r>
              <w:rPr>
                <w:color w:val="2F343C"/>
                <w:sz w:val="20"/>
                <w:b/>
              </w:rPr>
            </w:r>
            <w:r>
              <w:rPr>
                <w:color w:val="2F343C"/>
                <w:sz w:val="20"/>
                <w:b/>
              </w:rPr>
              <w:t>Positive Wirkung</w:t>
            </w:r>
          </w:p>
        </w:tc>
        <w:tc>
          <w:tcPr>
            <w:tcW w:type="dxa" w:w="6236"/>
          </w:tcPr>
          <w:p>
            <w:pPr>
              <w:spacing w:after="120" w:line="269" w:lineRule="auto"/>
            </w:pPr>
            <w:r>
              <w:rPr>
                <w:color w:val="2F343C"/>
                <w:sz w:val="20"/>
              </w:rPr>
            </w:r>
            <w:r>
              <w:rPr>
                <w:color w:val="2F343C"/>
                <w:sz w:val="20"/>
              </w:rPr>
              <w:t>Veränderung, die auf SDGs, Agenda 2030 und SDG+ einzahlt.</w:t>
            </w:r>
          </w:p>
        </w:tc>
      </w:tr>
      <w:tr>
        <w:tc>
          <w:tcPr>
            <w:tcW w:type="dxa" w:w="2835"/>
          </w:tcPr>
          <w:p>
            <w:pPr>
              <w:spacing w:after="120" w:line="269" w:lineRule="auto"/>
            </w:pPr>
            <w:r>
              <w:rPr>
                <w:color w:val="2F343C"/>
                <w:sz w:val="20"/>
                <w:b/>
              </w:rPr>
            </w:r>
            <w:r>
              <w:rPr>
                <w:color w:val="2F343C"/>
                <w:sz w:val="20"/>
                <w:b/>
              </w:rPr>
              <w:t>Negative Wirkung</w:t>
            </w:r>
          </w:p>
        </w:tc>
        <w:tc>
          <w:tcPr>
            <w:tcW w:type="dxa" w:w="6236"/>
          </w:tcPr>
          <w:p>
            <w:pPr>
              <w:spacing w:after="120" w:line="269" w:lineRule="auto"/>
            </w:pPr>
            <w:r>
              <w:rPr>
                <w:color w:val="2F343C"/>
                <w:sz w:val="20"/>
              </w:rPr>
            </w:r>
            <w:r>
              <w:rPr>
                <w:color w:val="2F343C"/>
                <w:sz w:val="20"/>
              </w:rPr>
              <w:t>Veränderung, die diesen Referenzrahmen schwächt, blockiert oder zerstört.</w:t>
            </w:r>
          </w:p>
        </w:tc>
      </w:tr>
      <w:tr>
        <w:tc>
          <w:tcPr>
            <w:tcW w:type="dxa" w:w="2835"/>
          </w:tcPr>
          <w:p>
            <w:pPr>
              <w:spacing w:after="120" w:line="269" w:lineRule="auto"/>
            </w:pPr>
            <w:r>
              <w:rPr>
                <w:color w:val="2F343C"/>
                <w:sz w:val="20"/>
                <w:b/>
              </w:rPr>
            </w:r>
            <w:r>
              <w:rPr>
                <w:color w:val="2F343C"/>
                <w:sz w:val="20"/>
                <w:b/>
              </w:rPr>
              <w:t>Wirkungspotenzial</w:t>
            </w:r>
          </w:p>
        </w:tc>
        <w:tc>
          <w:tcPr>
            <w:tcW w:type="dxa" w:w="6236"/>
          </w:tcPr>
          <w:p>
            <w:pPr>
              <w:spacing w:after="120" w:line="269" w:lineRule="auto"/>
            </w:pPr>
            <w:r>
              <w:rPr>
                <w:color w:val="2F343C"/>
                <w:sz w:val="20"/>
              </w:rPr>
            </w:r>
            <w:r>
              <w:rPr>
                <w:color w:val="2F343C"/>
                <w:sz w:val="20"/>
              </w:rPr>
              <w:t>Möglichkeit, dass Wirkung eintreten kann; noch kein Wirkungsnachweis.</w:t>
            </w:r>
          </w:p>
        </w:tc>
      </w:tr>
      <w:tr>
        <w:tc>
          <w:tcPr>
            <w:tcW w:type="dxa" w:w="2835"/>
          </w:tcPr>
          <w:p>
            <w:pPr>
              <w:spacing w:after="120" w:line="269" w:lineRule="auto"/>
            </w:pPr>
            <w:r>
              <w:rPr>
                <w:color w:val="2F343C"/>
                <w:sz w:val="20"/>
                <w:b/>
              </w:rPr>
            </w:r>
            <w:r>
              <w:rPr>
                <w:color w:val="2F343C"/>
                <w:sz w:val="20"/>
                <w:b/>
              </w:rPr>
              <w:t>Wirkungsrisiko</w:t>
            </w:r>
          </w:p>
        </w:tc>
        <w:tc>
          <w:tcPr>
            <w:tcW w:type="dxa" w:w="6236"/>
          </w:tcPr>
          <w:p>
            <w:pPr>
              <w:spacing w:after="120" w:line="269" w:lineRule="auto"/>
            </w:pPr>
            <w:r>
              <w:rPr>
                <w:color w:val="2F343C"/>
                <w:sz w:val="20"/>
              </w:rPr>
            </w:r>
            <w:r>
              <w:rPr>
                <w:color w:val="2F343C"/>
                <w:sz w:val="20"/>
              </w:rPr>
              <w:t>Möglichkeit negativer oder destabilisierender Wirkung.</w:t>
            </w:r>
          </w:p>
        </w:tc>
      </w:tr>
      <w:tr>
        <w:tc>
          <w:tcPr>
            <w:tcW w:type="dxa" w:w="2835"/>
          </w:tcPr>
          <w:p>
            <w:pPr>
              <w:spacing w:after="120" w:line="269" w:lineRule="auto"/>
            </w:pPr>
            <w:r>
              <w:rPr>
                <w:color w:val="2F343C"/>
                <w:sz w:val="20"/>
                <w:b/>
              </w:rPr>
            </w:r>
            <w:r>
              <w:rPr>
                <w:color w:val="2F343C"/>
                <w:sz w:val="20"/>
                <w:b/>
              </w:rPr>
              <w:t>Wirkungsraum</w:t>
            </w:r>
          </w:p>
        </w:tc>
        <w:tc>
          <w:tcPr>
            <w:tcW w:type="dxa" w:w="6236"/>
          </w:tcPr>
          <w:p>
            <w:pPr>
              <w:spacing w:after="120" w:line="269" w:lineRule="auto"/>
            </w:pPr>
            <w:r>
              <w:rPr>
                <w:color w:val="2F343C"/>
                <w:sz w:val="20"/>
              </w:rPr>
            </w:r>
            <w:r>
              <w:rPr>
                <w:color w:val="2F343C"/>
                <w:sz w:val="20"/>
              </w:rPr>
              <w:t>Bereich, in dem eine Handlung, Kommunikation oder Plattformfolge Wirkungen entfaltet.</w:t>
            </w:r>
          </w:p>
        </w:tc>
      </w:tr>
      <w:tr>
        <w:tc>
          <w:tcPr>
            <w:tcW w:type="dxa" w:w="2835"/>
          </w:tcPr>
          <w:p>
            <w:pPr>
              <w:spacing w:after="120" w:line="269" w:lineRule="auto"/>
            </w:pPr>
            <w:r>
              <w:rPr>
                <w:color w:val="2F343C"/>
                <w:sz w:val="20"/>
                <w:b/>
              </w:rPr>
            </w:r>
            <w:r>
              <w:rPr>
                <w:color w:val="2F343C"/>
                <w:sz w:val="20"/>
                <w:b/>
              </w:rPr>
              <w:t>Resonanzraum</w:t>
            </w:r>
          </w:p>
        </w:tc>
        <w:tc>
          <w:tcPr>
            <w:tcW w:type="dxa" w:w="6236"/>
          </w:tcPr>
          <w:p>
            <w:pPr>
              <w:spacing w:after="120" w:line="269" w:lineRule="auto"/>
            </w:pPr>
            <w:r>
              <w:rPr>
                <w:color w:val="2F343C"/>
                <w:sz w:val="20"/>
              </w:rPr>
            </w:r>
            <w:r>
              <w:rPr>
                <w:color w:val="2F343C"/>
                <w:sz w:val="20"/>
              </w:rPr>
              <w:t>Sozialer, medialer oder emotionaler Raum, in dem Sprache, Bilder oder Narrative Anschlussfähigkeit erzeugen.</w:t>
            </w:r>
          </w:p>
        </w:tc>
      </w:tr>
      <w:tr>
        <w:tc>
          <w:tcPr>
            <w:tcW w:type="dxa" w:w="2835"/>
          </w:tcPr>
          <w:p>
            <w:pPr>
              <w:spacing w:after="120" w:line="269" w:lineRule="auto"/>
            </w:pPr>
            <w:r>
              <w:rPr>
                <w:color w:val="2F343C"/>
                <w:sz w:val="20"/>
                <w:b/>
              </w:rPr>
            </w:r>
            <w:r>
              <w:rPr>
                <w:color w:val="2F343C"/>
                <w:sz w:val="20"/>
                <w:b/>
              </w:rPr>
              <w:t>Wirkungspfad</w:t>
            </w:r>
          </w:p>
        </w:tc>
        <w:tc>
          <w:tcPr>
            <w:tcW w:type="dxa" w:w="6236"/>
          </w:tcPr>
          <w:p>
            <w:pPr>
              <w:spacing w:after="120" w:line="269" w:lineRule="auto"/>
            </w:pPr>
            <w:r>
              <w:rPr>
                <w:color w:val="2F343C"/>
                <w:sz w:val="20"/>
              </w:rPr>
            </w:r>
            <w:r>
              <w:rPr>
                <w:color w:val="2F343C"/>
                <w:sz w:val="20"/>
              </w:rPr>
              <w:t>Plausibler Weg, wie aus einem Auslöser Wirkung entstehen kann.</w:t>
            </w:r>
          </w:p>
        </w:tc>
      </w:tr>
      <w:tr>
        <w:tc>
          <w:tcPr>
            <w:tcW w:type="dxa" w:w="2835"/>
          </w:tcPr>
          <w:p>
            <w:pPr>
              <w:spacing w:after="120" w:line="269" w:lineRule="auto"/>
            </w:pPr>
            <w:r>
              <w:rPr>
                <w:color w:val="2F343C"/>
                <w:sz w:val="20"/>
                <w:b/>
              </w:rPr>
            </w:r>
            <w:r>
              <w:rPr>
                <w:color w:val="2F343C"/>
                <w:sz w:val="20"/>
                <w:b/>
              </w:rPr>
              <w:t>Wirkungsbewertung</w:t>
            </w:r>
          </w:p>
        </w:tc>
        <w:tc>
          <w:tcPr>
            <w:tcW w:type="dxa" w:w="6236"/>
          </w:tcPr>
          <w:p>
            <w:pPr>
              <w:spacing w:after="120" w:line="269" w:lineRule="auto"/>
            </w:pPr>
            <w:r>
              <w:rPr>
                <w:color w:val="2F343C"/>
                <w:sz w:val="20"/>
              </w:rPr>
            </w:r>
            <w:r>
              <w:rPr>
                <w:color w:val="2F343C"/>
                <w:sz w:val="20"/>
              </w:rPr>
              <w:t>Einordnung einer Wirkung oder modellierten Wirkung am Referenzrahmen.</w:t>
            </w:r>
          </w:p>
        </w:tc>
      </w:tr>
      <w:tr>
        <w:tc>
          <w:tcPr>
            <w:tcW w:type="dxa" w:w="2835"/>
          </w:tcPr>
          <w:p>
            <w:pPr>
              <w:spacing w:after="120" w:line="269" w:lineRule="auto"/>
            </w:pPr>
            <w:r>
              <w:rPr>
                <w:color w:val="2F343C"/>
                <w:sz w:val="20"/>
                <w:b/>
              </w:rPr>
            </w:r>
            <w:r>
              <w:rPr>
                <w:color w:val="2F343C"/>
                <w:sz w:val="20"/>
                <w:b/>
              </w:rPr>
              <w:t>Netto-Wirkung</w:t>
            </w:r>
          </w:p>
        </w:tc>
        <w:tc>
          <w:tcPr>
            <w:tcW w:type="dxa" w:w="6236"/>
          </w:tcPr>
          <w:p>
            <w:pPr>
              <w:spacing w:after="120" w:line="269" w:lineRule="auto"/>
            </w:pPr>
            <w:r>
              <w:rPr>
                <w:color w:val="2F343C"/>
                <w:sz w:val="20"/>
              </w:rPr>
            </w:r>
            <w:r>
              <w:rPr>
                <w:color w:val="2F343C"/>
                <w:sz w:val="20"/>
              </w:rPr>
              <w:t>Zusammenführung positiver und negativer Wirkungen unter Beachtung von Wirkungsgrenzen.</w:t>
            </w:r>
          </w:p>
        </w:tc>
      </w:tr>
      <w:tr>
        <w:tc>
          <w:tcPr>
            <w:tcW w:type="dxa" w:w="2835"/>
          </w:tcPr>
          <w:p>
            <w:pPr>
              <w:spacing w:after="120" w:line="269" w:lineRule="auto"/>
            </w:pPr>
            <w:r>
              <w:rPr>
                <w:color w:val="2F343C"/>
                <w:sz w:val="20"/>
                <w:b/>
              </w:rPr>
            </w:r>
            <w:r>
              <w:rPr>
                <w:color w:val="2F343C"/>
                <w:sz w:val="20"/>
                <w:b/>
              </w:rPr>
              <w:t>Positive Netto-Wirkung</w:t>
            </w:r>
          </w:p>
        </w:tc>
        <w:tc>
          <w:tcPr>
            <w:tcW w:type="dxa" w:w="6236"/>
          </w:tcPr>
          <w:p>
            <w:pPr>
              <w:spacing w:after="120" w:line="269" w:lineRule="auto"/>
            </w:pPr>
            <w:r>
              <w:rPr>
                <w:color w:val="2F343C"/>
                <w:sz w:val="20"/>
              </w:rPr>
            </w:r>
            <w:r>
              <w:rPr>
                <w:color w:val="2F343C"/>
                <w:sz w:val="20"/>
              </w:rPr>
              <w:t>Zielgröße der Wirkungsökonomie für Mensch, Planet und Demokratie.</w:t>
            </w:r>
          </w:p>
        </w:tc>
      </w:tr>
      <w:tr>
        <w:tc>
          <w:tcPr>
            <w:tcW w:type="dxa" w:w="2835"/>
          </w:tcPr>
          <w:p>
            <w:pPr>
              <w:spacing w:after="120" w:line="269" w:lineRule="auto"/>
            </w:pPr>
            <w:r>
              <w:rPr>
                <w:color w:val="2F343C"/>
                <w:sz w:val="20"/>
                <w:b/>
              </w:rPr>
            </w:r>
            <w:r>
              <w:rPr>
                <w:color w:val="2F343C"/>
                <w:sz w:val="20"/>
                <w:b/>
              </w:rPr>
              <w:t>Wirkungsgrenze</w:t>
            </w:r>
          </w:p>
        </w:tc>
        <w:tc>
          <w:tcPr>
            <w:tcW w:type="dxa" w:w="6236"/>
          </w:tcPr>
          <w:p>
            <w:pPr>
              <w:spacing w:after="120" w:line="269" w:lineRule="auto"/>
            </w:pPr>
            <w:r>
              <w:rPr>
                <w:color w:val="2F343C"/>
                <w:sz w:val="20"/>
              </w:rPr>
            </w:r>
            <w:r>
              <w:rPr>
                <w:color w:val="2F343C"/>
                <w:sz w:val="20"/>
              </w:rPr>
              <w:t>Rote Linie, ab der negative Wirkung nicht kompensiert werden darf.</w:t>
            </w:r>
          </w:p>
        </w:tc>
      </w:tr>
      <w:tr>
        <w:tc>
          <w:tcPr>
            <w:tcW w:type="dxa" w:w="2835"/>
          </w:tcPr>
          <w:p>
            <w:pPr>
              <w:spacing w:after="120" w:line="269" w:lineRule="auto"/>
            </w:pPr>
            <w:r>
              <w:rPr>
                <w:color w:val="2F343C"/>
                <w:sz w:val="20"/>
                <w:b/>
              </w:rPr>
            </w:r>
            <w:r>
              <w:rPr>
                <w:color w:val="2F343C"/>
                <w:sz w:val="20"/>
                <w:b/>
              </w:rPr>
              <w:t>Reverse Merit Order</w:t>
            </w:r>
          </w:p>
        </w:tc>
        <w:tc>
          <w:tcPr>
            <w:tcW w:type="dxa" w:w="6236"/>
          </w:tcPr>
          <w:p>
            <w:pPr>
              <w:spacing w:after="120" w:line="269" w:lineRule="auto"/>
            </w:pPr>
            <w:r>
              <w:rPr>
                <w:color w:val="2F343C"/>
                <w:sz w:val="20"/>
              </w:rPr>
            </w:r>
            <w:r>
              <w:rPr>
                <w:color w:val="2F343C"/>
                <w:sz w:val="20"/>
              </w:rPr>
              <w:t>Das schwächste zentrale Wirkungsfeld begrenzt die Gesamtbewertung.</w:t>
            </w:r>
          </w:p>
        </w:tc>
      </w:tr>
      <w:tr>
        <w:tc>
          <w:tcPr>
            <w:tcW w:type="dxa" w:w="2835"/>
          </w:tcPr>
          <w:p>
            <w:pPr>
              <w:spacing w:after="120" w:line="269" w:lineRule="auto"/>
            </w:pPr>
            <w:r>
              <w:rPr>
                <w:color w:val="2F343C"/>
                <w:sz w:val="20"/>
                <w:b/>
              </w:rPr>
            </w:r>
            <w:r>
              <w:rPr>
                <w:color w:val="2F343C"/>
                <w:sz w:val="20"/>
                <w:b/>
              </w:rPr>
              <w:t>Wirkungsrückkopplung</w:t>
            </w:r>
          </w:p>
        </w:tc>
        <w:tc>
          <w:tcPr>
            <w:tcW w:type="dxa" w:w="6236"/>
          </w:tcPr>
          <w:p>
            <w:pPr>
              <w:spacing w:after="120" w:line="269" w:lineRule="auto"/>
            </w:pPr>
            <w:r>
              <w:rPr>
                <w:color w:val="2F343C"/>
                <w:sz w:val="20"/>
              </w:rPr>
            </w:r>
            <w:r>
              <w:rPr>
                <w:color w:val="2F343C"/>
                <w:sz w:val="20"/>
              </w:rPr>
              <w:t>Bewertete Wirkung wird in Entscheidungen, Preise, Regeln, Förderung oder Verhalten zurückgeführt.</w:t>
            </w:r>
          </w:p>
        </w:tc>
      </w:tr>
      <w:tr>
        <w:tc>
          <w:tcPr>
            <w:tcW w:type="dxa" w:w="2835"/>
          </w:tcPr>
          <w:p>
            <w:pPr>
              <w:spacing w:after="120" w:line="269" w:lineRule="auto"/>
            </w:pPr>
            <w:r>
              <w:rPr>
                <w:color w:val="2F343C"/>
                <w:sz w:val="20"/>
                <w:b/>
              </w:rPr>
            </w:r>
            <w:r>
              <w:rPr>
                <w:color w:val="2F343C"/>
                <w:sz w:val="20"/>
                <w:b/>
              </w:rPr>
              <w:t>Wirkungsarchitektur</w:t>
            </w:r>
          </w:p>
        </w:tc>
        <w:tc>
          <w:tcPr>
            <w:tcW w:type="dxa" w:w="6236"/>
          </w:tcPr>
          <w:p>
            <w:pPr>
              <w:spacing w:after="120" w:line="269" w:lineRule="auto"/>
            </w:pPr>
            <w:r>
              <w:rPr>
                <w:color w:val="2F343C"/>
                <w:sz w:val="20"/>
              </w:rPr>
            </w:r>
            <w:r>
              <w:rPr>
                <w:color w:val="2F343C"/>
                <w:sz w:val="20"/>
              </w:rPr>
              <w:t>Gesamtsystem aus Daten, Regeln, Institutionen, Anreizen, Governance, Kontrolle und Lernen.</w:t>
            </w:r>
          </w:p>
        </w:tc>
      </w:tr>
      <w:tr>
        <w:tc>
          <w:tcPr>
            <w:tcW w:type="dxa" w:w="2835"/>
          </w:tcPr>
          <w:p>
            <w:pPr>
              <w:spacing w:after="120" w:line="269" w:lineRule="auto"/>
            </w:pPr>
            <w:r>
              <w:rPr>
                <w:color w:val="2F343C"/>
                <w:sz w:val="20"/>
                <w:b/>
              </w:rPr>
            </w:r>
            <w:r>
              <w:rPr>
                <w:color w:val="2F343C"/>
                <w:sz w:val="20"/>
                <w:b/>
              </w:rPr>
              <w:t>Wirkungskompetenz</w:t>
            </w:r>
          </w:p>
        </w:tc>
        <w:tc>
          <w:tcPr>
            <w:tcW w:type="dxa" w:w="6236"/>
          </w:tcPr>
          <w:p>
            <w:pPr>
              <w:spacing w:after="120" w:line="269" w:lineRule="auto"/>
            </w:pPr>
            <w:r>
              <w:rPr>
                <w:color w:val="2F343C"/>
                <w:sz w:val="20"/>
              </w:rPr>
            </w:r>
            <w:r>
              <w:rPr>
                <w:color w:val="2F343C"/>
                <w:sz w:val="20"/>
              </w:rPr>
              <w:t>Fähigkeit, Wirkung, Potenziale, Risiken, Nebenwirkungen und Rückkopplungen zu erkennen und verantwortungsvoll zu gestalten.</w:t>
            </w:r>
          </w:p>
        </w:tc>
      </w:tr>
    </w:tbl>
    <w:p>
      <w:pPr>
        <w:spacing w:after="120" w:line="269" w:lineRule="auto"/>
      </w:pPr>
    </w:p>
    <w:p>
      <w:pPr>
        <w:pStyle w:val="Heading1"/>
      </w:pPr>
      <w:r>
        <w:rPr>
          <w:rFonts w:ascii="Georgia" w:hAnsi="Georgia"/>
          <w:color w:val="080E20"/>
          <w:sz w:val="40"/>
        </w:rPr>
        <w:t>Anhang B - Host-Wirkungsscore: kompakte Scorecard</w:t>
      </w:r>
    </w:p>
    <w:p>
      <w:pPr>
        <w:spacing w:after="120" w:line="269" w:lineRule="auto"/>
      </w:pPr>
      <w:r>
        <w:rPr>
          <w:color w:val="2F343C"/>
          <w:sz w:val="20"/>
        </w:rPr>
        <w:t>Diese Scorecard ist als Reflexionsinstrument gedacht. Sie kann nach einem Format in 10 bis 15 Minuten ausgefüllt werden. Ein einzelner Score ersetzt keine qualitative Auswertung; entscheidend sind die Lernpunkte.</w:t>
      </w:r>
    </w:p>
    <w:tbl>
      <w:tblPr>
        <w:tblStyle w:val="TableGrid"/>
        <w:tblW w:type="auto" w:w="0"/>
        <w:jc w:val="center"/>
        <w:tblLook w:firstColumn="1" w:firstRow="1" w:lastColumn="0" w:lastRow="0" w:noHBand="0" w:noVBand="1" w:val="04A0"/>
      </w:tblPr>
      <w:tblGrid>
        <w:gridCol w:w="4929"/>
        <w:gridCol w:w="4929"/>
      </w:tblGrid>
      <w:tr>
        <w:tc>
          <w:tcPr>
            <w:tcW w:type="dxa" w:w="2835"/>
            <w:shd w:val="clear" w:color="auto" w:fill="0A1020"/>
          </w:tcPr>
          <w:p>
            <w:pPr>
              <w:spacing w:after="120" w:line="269" w:lineRule="auto"/>
            </w:pPr>
            <w:r>
              <w:rPr>
                <w:sz w:val="20"/>
                <w:b/>
                <w:color w:val="FFFFFF"/>
              </w:rPr>
            </w:r>
            <w:r>
              <w:rPr>
                <w:sz w:val="20"/>
                <w:b/>
                <w:color w:val="FFFFFF"/>
              </w:rPr>
              <w:t>Feld</w:t>
            </w:r>
          </w:p>
        </w:tc>
        <w:tc>
          <w:tcPr>
            <w:tcW w:type="dxa" w:w="6236"/>
            <w:shd w:val="clear" w:color="auto" w:fill="0A1020"/>
          </w:tcPr>
          <w:p>
            <w:pPr>
              <w:spacing w:after="120" w:line="269" w:lineRule="auto"/>
            </w:pPr>
            <w:r>
              <w:rPr>
                <w:sz w:val="20"/>
                <w:b/>
                <w:color w:val="FFFFFF"/>
              </w:rPr>
            </w:r>
            <w:r>
              <w:rPr>
                <w:sz w:val="20"/>
                <w:b/>
                <w:color w:val="FFFFFF"/>
              </w:rPr>
              <w:t>Bewertungsanker</w:t>
            </w:r>
          </w:p>
        </w:tc>
      </w:tr>
      <w:tr>
        <w:tc>
          <w:tcPr>
            <w:tcW w:type="dxa" w:w="2835"/>
          </w:tcPr>
          <w:p>
            <w:pPr>
              <w:spacing w:after="120" w:line="269" w:lineRule="auto"/>
            </w:pPr>
            <w:r>
              <w:rPr>
                <w:color w:val="2F343C"/>
                <w:sz w:val="20"/>
                <w:b/>
              </w:rPr>
            </w:r>
            <w:r>
              <w:rPr>
                <w:color w:val="2F343C"/>
                <w:sz w:val="20"/>
                <w:b/>
              </w:rPr>
              <w:t>Quellenklarheit</w:t>
            </w:r>
          </w:p>
        </w:tc>
        <w:tc>
          <w:tcPr>
            <w:tcW w:type="dxa" w:w="6236"/>
          </w:tcPr>
          <w:p>
            <w:pPr>
              <w:spacing w:after="120" w:line="269" w:lineRule="auto"/>
            </w:pPr>
            <w:r>
              <w:rPr>
                <w:color w:val="2F343C"/>
                <w:sz w:val="20"/>
              </w:rPr>
            </w:r>
            <w:r>
              <w:rPr>
                <w:color w:val="2F343C"/>
                <w:sz w:val="20"/>
              </w:rPr>
              <w:t>-3: Falschbehauptungen / +3: klare Quellen, Unsicherheit und Korrektur</w:t>
            </w:r>
          </w:p>
        </w:tc>
      </w:tr>
      <w:tr>
        <w:tc>
          <w:tcPr>
            <w:tcW w:type="dxa" w:w="2835"/>
          </w:tcPr>
          <w:p>
            <w:pPr>
              <w:spacing w:after="120" w:line="269" w:lineRule="auto"/>
            </w:pPr>
            <w:r>
              <w:rPr>
                <w:color w:val="2F343C"/>
                <w:sz w:val="20"/>
                <w:b/>
              </w:rPr>
            </w:r>
            <w:r>
              <w:rPr>
                <w:color w:val="2F343C"/>
                <w:sz w:val="20"/>
                <w:b/>
              </w:rPr>
              <w:t>Framing und Tonalität</w:t>
            </w:r>
          </w:p>
        </w:tc>
        <w:tc>
          <w:tcPr>
            <w:tcW w:type="dxa" w:w="6236"/>
          </w:tcPr>
          <w:p>
            <w:pPr>
              <w:spacing w:after="120" w:line="269" w:lineRule="auto"/>
            </w:pPr>
            <w:r>
              <w:rPr>
                <w:color w:val="2F343C"/>
                <w:sz w:val="20"/>
              </w:rPr>
            </w:r>
            <w:r>
              <w:rPr>
                <w:color w:val="2F343C"/>
                <w:sz w:val="20"/>
              </w:rPr>
              <w:t>-3: Entwürdigung / +3: präzise, deeskalierend, würdevoll</w:t>
            </w:r>
          </w:p>
        </w:tc>
      </w:tr>
      <w:tr>
        <w:tc>
          <w:tcPr>
            <w:tcW w:type="dxa" w:w="2835"/>
          </w:tcPr>
          <w:p>
            <w:pPr>
              <w:spacing w:after="120" w:line="269" w:lineRule="auto"/>
            </w:pPr>
            <w:r>
              <w:rPr>
                <w:color w:val="2F343C"/>
                <w:sz w:val="20"/>
                <w:b/>
              </w:rPr>
            </w:r>
            <w:r>
              <w:rPr>
                <w:color w:val="2F343C"/>
                <w:sz w:val="20"/>
                <w:b/>
              </w:rPr>
              <w:t>Diskursführung</w:t>
            </w:r>
          </w:p>
        </w:tc>
        <w:tc>
          <w:tcPr>
            <w:tcW w:type="dxa" w:w="6236"/>
          </w:tcPr>
          <w:p>
            <w:pPr>
              <w:spacing w:after="120" w:line="269" w:lineRule="auto"/>
            </w:pPr>
            <w:r>
              <w:rPr>
                <w:color w:val="2F343C"/>
                <w:sz w:val="20"/>
              </w:rPr>
            </w:r>
            <w:r>
              <w:rPr>
                <w:color w:val="2F343C"/>
                <w:sz w:val="20"/>
              </w:rPr>
              <w:t>-3: Spektakel / +3: Streit mit Erkenntnisgewinn</w:t>
            </w:r>
          </w:p>
        </w:tc>
      </w:tr>
      <w:tr>
        <w:tc>
          <w:tcPr>
            <w:tcW w:type="dxa" w:w="2835"/>
          </w:tcPr>
          <w:p>
            <w:pPr>
              <w:spacing w:after="120" w:line="269" w:lineRule="auto"/>
            </w:pPr>
            <w:r>
              <w:rPr>
                <w:color w:val="2F343C"/>
                <w:sz w:val="20"/>
                <w:b/>
              </w:rPr>
            </w:r>
            <w:r>
              <w:rPr>
                <w:color w:val="2F343C"/>
                <w:sz w:val="20"/>
                <w:b/>
              </w:rPr>
              <w:t>Community-Architektur</w:t>
            </w:r>
          </w:p>
        </w:tc>
        <w:tc>
          <w:tcPr>
            <w:tcW w:type="dxa" w:w="6236"/>
          </w:tcPr>
          <w:p>
            <w:pPr>
              <w:spacing w:after="120" w:line="269" w:lineRule="auto"/>
            </w:pPr>
            <w:r>
              <w:rPr>
                <w:color w:val="2F343C"/>
                <w:sz w:val="20"/>
              </w:rPr>
            </w:r>
            <w:r>
              <w:rPr>
                <w:color w:val="2F343C"/>
                <w:sz w:val="20"/>
              </w:rPr>
              <w:t>-3: Hassraum / +3: geschützter Widerspruchsraum</w:t>
            </w:r>
          </w:p>
        </w:tc>
      </w:tr>
      <w:tr>
        <w:tc>
          <w:tcPr>
            <w:tcW w:type="dxa" w:w="2835"/>
          </w:tcPr>
          <w:p>
            <w:pPr>
              <w:spacing w:after="120" w:line="269" w:lineRule="auto"/>
            </w:pPr>
            <w:r>
              <w:rPr>
                <w:color w:val="2F343C"/>
                <w:sz w:val="20"/>
                <w:b/>
              </w:rPr>
            </w:r>
            <w:r>
              <w:rPr>
                <w:color w:val="2F343C"/>
                <w:sz w:val="20"/>
                <w:b/>
              </w:rPr>
              <w:t>Transparenz</w:t>
            </w:r>
          </w:p>
        </w:tc>
        <w:tc>
          <w:tcPr>
            <w:tcW w:type="dxa" w:w="6236"/>
          </w:tcPr>
          <w:p>
            <w:pPr>
              <w:spacing w:after="120" w:line="269" w:lineRule="auto"/>
            </w:pPr>
            <w:r>
              <w:rPr>
                <w:color w:val="2F343C"/>
                <w:sz w:val="20"/>
              </w:rPr>
            </w:r>
            <w:r>
              <w:rPr>
                <w:color w:val="2F343C"/>
                <w:sz w:val="20"/>
              </w:rPr>
              <w:t>-3: verdeckte Interessen / +3: klare Werbung, Rollen, KI, Finanzierung</w:t>
            </w:r>
          </w:p>
        </w:tc>
      </w:tr>
      <w:tr>
        <w:tc>
          <w:tcPr>
            <w:tcW w:type="dxa" w:w="2835"/>
          </w:tcPr>
          <w:p>
            <w:pPr>
              <w:spacing w:after="120" w:line="269" w:lineRule="auto"/>
            </w:pPr>
            <w:r>
              <w:rPr>
                <w:color w:val="2F343C"/>
                <w:sz w:val="20"/>
                <w:b/>
              </w:rPr>
            </w:r>
            <w:r>
              <w:rPr>
                <w:color w:val="2F343C"/>
                <w:sz w:val="20"/>
                <w:b/>
              </w:rPr>
              <w:t>Schutz vulnerabler Gruppen</w:t>
            </w:r>
          </w:p>
        </w:tc>
        <w:tc>
          <w:tcPr>
            <w:tcW w:type="dxa" w:w="6236"/>
          </w:tcPr>
          <w:p>
            <w:pPr>
              <w:spacing w:after="120" w:line="269" w:lineRule="auto"/>
            </w:pPr>
            <w:r>
              <w:rPr>
                <w:color w:val="2F343C"/>
                <w:sz w:val="20"/>
              </w:rPr>
            </w:r>
            <w:r>
              <w:rPr>
                <w:color w:val="2F343C"/>
                <w:sz w:val="20"/>
              </w:rPr>
              <w:t>-3: Gefährdung / +3: klare Schutzstandards</w:t>
            </w:r>
          </w:p>
        </w:tc>
      </w:tr>
      <w:tr>
        <w:tc>
          <w:tcPr>
            <w:tcW w:type="dxa" w:w="2835"/>
          </w:tcPr>
          <w:p>
            <w:pPr>
              <w:spacing w:after="120" w:line="269" w:lineRule="auto"/>
            </w:pPr>
            <w:r>
              <w:rPr>
                <w:color w:val="2F343C"/>
                <w:sz w:val="20"/>
                <w:b/>
              </w:rPr>
            </w:r>
            <w:r>
              <w:rPr>
                <w:color w:val="2F343C"/>
                <w:sz w:val="20"/>
                <w:b/>
              </w:rPr>
              <w:t>Plattform- und Clip-Verantwortung</w:t>
            </w:r>
          </w:p>
        </w:tc>
        <w:tc>
          <w:tcPr>
            <w:tcW w:type="dxa" w:w="6236"/>
          </w:tcPr>
          <w:p>
            <w:pPr>
              <w:spacing w:after="120" w:line="269" w:lineRule="auto"/>
            </w:pPr>
            <w:r>
              <w:rPr>
                <w:color w:val="2F343C"/>
                <w:sz w:val="20"/>
              </w:rPr>
            </w:r>
            <w:r>
              <w:rPr>
                <w:color w:val="2F343C"/>
                <w:sz w:val="20"/>
              </w:rPr>
              <w:t>-3: Clickbait ohne Kontext / +3: Sekundärwirkung bedacht</w:t>
            </w:r>
          </w:p>
        </w:tc>
      </w:tr>
      <w:tr>
        <w:tc>
          <w:tcPr>
            <w:tcW w:type="dxa" w:w="2835"/>
          </w:tcPr>
          <w:p>
            <w:pPr>
              <w:spacing w:after="120" w:line="269" w:lineRule="auto"/>
            </w:pPr>
            <w:r>
              <w:rPr>
                <w:color w:val="2F343C"/>
                <w:sz w:val="20"/>
                <w:b/>
              </w:rPr>
            </w:r>
            <w:r>
              <w:rPr>
                <w:color w:val="2F343C"/>
                <w:sz w:val="20"/>
                <w:b/>
              </w:rPr>
              <w:t>Korrekturfähigkeit</w:t>
            </w:r>
          </w:p>
        </w:tc>
        <w:tc>
          <w:tcPr>
            <w:tcW w:type="dxa" w:w="6236"/>
          </w:tcPr>
          <w:p>
            <w:pPr>
              <w:spacing w:after="120" w:line="269" w:lineRule="auto"/>
            </w:pPr>
            <w:r>
              <w:rPr>
                <w:color w:val="2F343C"/>
                <w:sz w:val="20"/>
              </w:rPr>
            </w:r>
            <w:r>
              <w:rPr>
                <w:color w:val="2F343C"/>
                <w:sz w:val="20"/>
              </w:rPr>
              <w:t>-3: Fehler bleiben / +3: sichtbare Korrekturwege</w:t>
            </w:r>
          </w:p>
        </w:tc>
      </w:tr>
      <w:tr>
        <w:tc>
          <w:tcPr>
            <w:tcW w:type="dxa" w:w="2835"/>
          </w:tcPr>
          <w:p>
            <w:pPr>
              <w:spacing w:after="120" w:line="269" w:lineRule="auto"/>
            </w:pPr>
            <w:r>
              <w:rPr>
                <w:color w:val="2F343C"/>
                <w:sz w:val="20"/>
                <w:b/>
              </w:rPr>
            </w:r>
            <w:r>
              <w:rPr>
                <w:color w:val="2F343C"/>
                <w:sz w:val="20"/>
                <w:b/>
              </w:rPr>
              <w:t>Transformationswirkung</w:t>
            </w:r>
          </w:p>
        </w:tc>
        <w:tc>
          <w:tcPr>
            <w:tcW w:type="dxa" w:w="6236"/>
          </w:tcPr>
          <w:p>
            <w:pPr>
              <w:spacing w:after="120" w:line="269" w:lineRule="auto"/>
            </w:pPr>
            <w:r>
              <w:rPr>
                <w:color w:val="2F343C"/>
                <w:sz w:val="20"/>
              </w:rPr>
            </w:r>
            <w:r>
              <w:rPr>
                <w:color w:val="2F343C"/>
                <w:sz w:val="20"/>
              </w:rPr>
              <w:t>-3: destruktive Normen / +3: neue konstruktive Standards</w:t>
            </w:r>
          </w:p>
        </w:tc>
      </w:tr>
    </w:tbl>
    <w:p>
      <w:pPr>
        <w:spacing w:after="120" w:line="269" w:lineRule="auto"/>
      </w:pPr>
    </w:p>
    <w:p>
      <w:pPr>
        <w:pStyle w:val="Heading1"/>
      </w:pPr>
      <w:r>
        <w:rPr>
          <w:rFonts w:ascii="Georgia" w:hAnsi="Georgia"/>
          <w:color w:val="080E20"/>
          <w:sz w:val="40"/>
        </w:rPr>
        <w:t>Anhang C - Wirkungsbriefing vor einem Format</w:t>
      </w:r>
    </w:p>
    <w:p>
      <w:pPr>
        <w:pStyle w:val="ListBullet"/>
        <w:spacing w:after="120" w:line="269" w:lineRule="auto"/>
      </w:pPr>
      <w:r>
        <w:rPr>
          <w:color w:val="2F343C"/>
          <w:sz w:val="20"/>
        </w:rPr>
        <w:t>Arbeitstitel des Formats:</w:t>
      </w:r>
    </w:p>
    <w:p>
      <w:pPr>
        <w:pStyle w:val="ListBullet"/>
        <w:spacing w:after="120" w:line="269" w:lineRule="auto"/>
      </w:pPr>
      <w:r>
        <w:rPr>
          <w:color w:val="2F343C"/>
          <w:sz w:val="20"/>
        </w:rPr>
        <w:t>Thema und Anlass:</w:t>
      </w:r>
    </w:p>
    <w:p>
      <w:pPr>
        <w:pStyle w:val="ListBullet"/>
        <w:spacing w:after="120" w:line="269" w:lineRule="auto"/>
      </w:pPr>
      <w:r>
        <w:rPr>
          <w:color w:val="2F343C"/>
          <w:sz w:val="20"/>
        </w:rPr>
        <w:t>Welche Wirkungsräume werden berührt? (Chat, Plattform, Politik, Wissenschaft, Minderheiten, Kinder, Institutionen etc.)</w:t>
      </w:r>
    </w:p>
    <w:p>
      <w:pPr>
        <w:pStyle w:val="ListBullet"/>
        <w:spacing w:after="120" w:line="269" w:lineRule="auto"/>
      </w:pPr>
      <w:r>
        <w:rPr>
          <w:color w:val="2F343C"/>
          <w:sz w:val="20"/>
        </w:rPr>
        <w:t>Wer sind direkte und indirekte Wirkungsempfänger?</w:t>
      </w:r>
    </w:p>
    <w:p>
      <w:pPr>
        <w:pStyle w:val="ListBullet"/>
        <w:spacing w:after="120" w:line="269" w:lineRule="auto"/>
      </w:pPr>
      <w:r>
        <w:rPr>
          <w:color w:val="2F343C"/>
          <w:sz w:val="20"/>
        </w:rPr>
        <w:t>Welche positiven Wirkungspotenziale sollen gestärkt werden?</w:t>
      </w:r>
    </w:p>
    <w:p>
      <w:pPr>
        <w:pStyle w:val="ListBullet"/>
        <w:spacing w:after="120" w:line="269" w:lineRule="auto"/>
      </w:pPr>
      <w:r>
        <w:rPr>
          <w:color w:val="2F343C"/>
          <w:sz w:val="20"/>
        </w:rPr>
        <w:t>Welche Wirkungsrisiken bestehen?</w:t>
      </w:r>
    </w:p>
    <w:p>
      <w:pPr>
        <w:pStyle w:val="ListBullet"/>
        <w:spacing w:after="120" w:line="269" w:lineRule="auto"/>
      </w:pPr>
      <w:r>
        <w:rPr>
          <w:color w:val="2F343C"/>
          <w:sz w:val="20"/>
        </w:rPr>
        <w:t>Welche Quellen sind belastbar? Welche Unsicherheiten müssen markiert werden?</w:t>
      </w:r>
    </w:p>
    <w:p>
      <w:pPr>
        <w:pStyle w:val="ListBullet"/>
        <w:spacing w:after="120" w:line="269" w:lineRule="auto"/>
      </w:pPr>
      <w:r>
        <w:rPr>
          <w:color w:val="2F343C"/>
          <w:sz w:val="20"/>
        </w:rPr>
        <w:t>Welche Gäste / Perspektiven werden gebraucht? Wer fehlt?</w:t>
      </w:r>
    </w:p>
    <w:p>
      <w:pPr>
        <w:pStyle w:val="ListBullet"/>
        <w:spacing w:after="120" w:line="269" w:lineRule="auto"/>
      </w:pPr>
      <w:r>
        <w:rPr>
          <w:color w:val="2F343C"/>
          <w:sz w:val="20"/>
        </w:rPr>
        <w:t>Welche roten Linien gelten?</w:t>
      </w:r>
    </w:p>
    <w:p>
      <w:pPr>
        <w:pStyle w:val="ListBullet"/>
        <w:spacing w:after="120" w:line="269" w:lineRule="auto"/>
      </w:pPr>
      <w:r>
        <w:rPr>
          <w:color w:val="2F343C"/>
          <w:sz w:val="20"/>
        </w:rPr>
        <w:t>Welche Interventionssätze sind vorbereitet?</w:t>
      </w:r>
    </w:p>
    <w:p>
      <w:pPr>
        <w:pStyle w:val="ListBullet"/>
        <w:spacing w:after="120" w:line="269" w:lineRule="auto"/>
      </w:pPr>
      <w:r>
        <w:rPr>
          <w:color w:val="2F343C"/>
          <w:sz w:val="20"/>
        </w:rPr>
        <w:t>Wie wird der Chat moderiert?</w:t>
      </w:r>
    </w:p>
    <w:p>
      <w:pPr>
        <w:pStyle w:val="ListBullet"/>
        <w:spacing w:after="120" w:line="269" w:lineRule="auto"/>
      </w:pPr>
      <w:r>
        <w:rPr>
          <w:color w:val="2F343C"/>
          <w:sz w:val="20"/>
        </w:rPr>
        <w:t>Wie werden Werbung, Sponsoring, KI-Nutzung oder Interessenkonflikte markiert?</w:t>
      </w:r>
    </w:p>
    <w:p>
      <w:pPr>
        <w:pStyle w:val="ListBullet"/>
        <w:spacing w:after="120" w:line="269" w:lineRule="auto"/>
      </w:pPr>
      <w:r>
        <w:rPr>
          <w:color w:val="2F343C"/>
          <w:sz w:val="20"/>
        </w:rPr>
        <w:t>Wie wird nachbereitet und korrigiert?</w:t>
      </w:r>
    </w:p>
    <w:p>
      <w:pPr>
        <w:pStyle w:val="Heading1"/>
      </w:pPr>
      <w:r>
        <w:rPr>
          <w:rFonts w:ascii="Georgia" w:hAnsi="Georgia"/>
          <w:color w:val="080E20"/>
          <w:sz w:val="40"/>
        </w:rPr>
        <w:t>Anhang D - Krisenprotokoll für Live-Eskalationen</w:t>
      </w:r>
    </w:p>
    <w:p>
      <w:pPr>
        <w:spacing w:after="120" w:line="269" w:lineRule="auto"/>
      </w:pPr>
      <w:r>
        <w:rPr>
          <w:color w:val="2F343C"/>
          <w:sz w:val="20"/>
        </w:rPr>
        <w:t>1. Signal erkennen: Chat eskaliert, Gast entwürdigt, Falschbehauptung zu Hochrisiko-Thema, Betroffene werden angegriffen.</w:t>
      </w:r>
    </w:p>
    <w:p>
      <w:pPr>
        <w:spacing w:after="120" w:line="269" w:lineRule="auto"/>
      </w:pPr>
      <w:r>
        <w:rPr>
          <w:color w:val="2F343C"/>
          <w:sz w:val="20"/>
        </w:rPr>
        <w:t>2. Tempo senken: kurze Pause, ruhige Stimme, Unterbrechung ohne Bloßstellung.</w:t>
      </w:r>
    </w:p>
    <w:p>
      <w:pPr>
        <w:spacing w:after="120" w:line="269" w:lineRule="auto"/>
      </w:pPr>
      <w:r>
        <w:rPr>
          <w:color w:val="2F343C"/>
          <w:sz w:val="20"/>
        </w:rPr>
        <w:t>3. Grenze benennen: Was ist erlaubt, was überschreitet die Regeln?</w:t>
      </w:r>
    </w:p>
    <w:p>
      <w:pPr>
        <w:spacing w:after="120" w:line="269" w:lineRule="auto"/>
      </w:pPr>
      <w:r>
        <w:rPr>
          <w:color w:val="2F343C"/>
          <w:sz w:val="20"/>
        </w:rPr>
        <w:t>4. Quellenstatus klären: Fakt, Meinung, Vermutung, Unsicherheit trennen.</w:t>
      </w:r>
    </w:p>
    <w:p>
      <w:pPr>
        <w:spacing w:after="120" w:line="269" w:lineRule="auto"/>
      </w:pPr>
      <w:r>
        <w:rPr>
          <w:color w:val="2F343C"/>
          <w:sz w:val="20"/>
        </w:rPr>
        <w:t>5. Betroffene schützen: keine erneute Bloßstellung, keine Weiterleitung des Angriffs, Chat ggf. temporär bremsen.</w:t>
      </w:r>
    </w:p>
    <w:p>
      <w:pPr>
        <w:spacing w:after="120" w:line="269" w:lineRule="auto"/>
      </w:pPr>
      <w:r>
        <w:rPr>
          <w:color w:val="2F343C"/>
          <w:sz w:val="20"/>
        </w:rPr>
        <w:t>6. Raum neu rahmen: Zur Leitfrage, Quelle oder Struktur zurückführen.</w:t>
      </w:r>
    </w:p>
    <w:p>
      <w:pPr>
        <w:spacing w:after="120" w:line="269" w:lineRule="auto"/>
      </w:pPr>
      <w:r>
        <w:rPr>
          <w:color w:val="2F343C"/>
          <w:sz w:val="20"/>
        </w:rPr>
        <w:t>7. Nach dem Format prüfen: Clip, Kommentare, Korrektur, Betroffenenperspektive, Moderationslernen.</w:t>
      </w:r>
    </w:p>
    <w:p>
      <w:pPr>
        <w:spacing w:after="120" w:line="269" w:lineRule="auto"/>
      </w:pPr>
      <w:r>
        <w:rPr>
          <w:color w:val="2F343C"/>
          <w:sz w:val="20"/>
        </w:rPr>
        <w:t>8. Korrektur veröffentlichen, wenn nötig: sichtbar, zeitnah, ohne Ausflüchte.</w:t>
      </w:r>
    </w:p>
    <w:p>
      <w:pPr>
        <w:pStyle w:val="Heading1"/>
      </w:pPr>
      <w:r>
        <w:rPr>
          <w:rFonts w:ascii="Georgia" w:hAnsi="Georgia"/>
          <w:color w:val="080E20"/>
          <w:sz w:val="40"/>
        </w:rPr>
        <w:t>Arbeitsgrundlagen und Quellenhinweise</w:t>
      </w:r>
    </w:p>
    <w:p>
      <w:pPr>
        <w:spacing w:after="120" w:line="269" w:lineRule="auto"/>
      </w:pPr>
      <w:r>
        <w:rPr>
          <w:color w:val="2F343C"/>
          <w:sz w:val="20"/>
        </w:rPr>
        <w:t>Dieses Dossier ist eine systemische Neufassung auf Basis der im Projekt vorliegenden Wirkungsökonomie-Dokumente. Es ersetzt keine wissenschaftliche Publikation und keine juristische Beratung, sondern dient als redaktionelle, akademische und praktische Arbeitsfassung für künftige Inhalte, Schulungen und Formate.</w:t>
      </w:r>
    </w:p>
    <w:p>
      <w:pPr>
        <w:pStyle w:val="ListBullet"/>
        <w:spacing w:after="120" w:line="269" w:lineRule="auto"/>
      </w:pPr>
      <w:r>
        <w:rPr>
          <w:color w:val="2F343C"/>
          <w:sz w:val="20"/>
        </w:rPr>
        <w:t>Handbuch: Wirkungsorientiertes Hosting - Verantwortung, Wirkung und Ethik auf der digitalen Bühne.</w:t>
      </w:r>
    </w:p>
    <w:p>
      <w:pPr>
        <w:pStyle w:val="ListBullet"/>
        <w:spacing w:after="120" w:line="269" w:lineRule="auto"/>
      </w:pPr>
      <w:r>
        <w:rPr>
          <w:color w:val="2F343C"/>
          <w:sz w:val="20"/>
        </w:rPr>
        <w:t>Führender Begriffsleitfaden der Wirkungsökonomie, Version 1.0, Stand 21. Mai 2026.</w:t>
      </w:r>
    </w:p>
    <w:p>
      <w:pPr>
        <w:pStyle w:val="ListBullet"/>
        <w:spacing w:after="120" w:line="269" w:lineRule="auto"/>
      </w:pPr>
      <w:r>
        <w:rPr>
          <w:color w:val="2F343C"/>
          <w:sz w:val="20"/>
        </w:rPr>
        <w:t>Die neue Ordnung des Wohlstands, Arbeitsfassung 2026, insbesondere Teile zu Wirkung, Wirkungspotenzial, Öffentlichkeit, Plattformlogik, Framing, Desinformation, Creator:innen, Hosts und Diskurskultur.</w:t>
      </w:r>
    </w:p>
    <w:p>
      <w:pPr>
        <w:pStyle w:val="ListBullet"/>
        <w:spacing w:after="120" w:line="269" w:lineRule="auto"/>
      </w:pPr>
      <w:r>
        <w:rPr>
          <w:color w:val="2F343C"/>
          <w:sz w:val="20"/>
        </w:rPr>
        <w:t>Systemmodell der Wirkungsökonomie - Die systemische Ordnungskarte Mensch-Planet-Demokratie, insbesondere Modul Medien &amp; Öffentlichkeit.</w:t>
      </w:r>
    </w:p>
    <w:p>
      <w:pPr>
        <w:pStyle w:val="ListBullet"/>
        <w:spacing w:after="120" w:line="269" w:lineRule="auto"/>
      </w:pPr>
      <w:r>
        <w:rPr>
          <w:color w:val="2F343C"/>
          <w:sz w:val="20"/>
        </w:rPr>
        <w:t>Weitere interne WÖk-Arbeitsdokumente zu Wirkungsarchitektur, Wirkungsrat, T-SROI, Wirkungssteuer, Produktwirkung und Systemarchitektur.</w:t>
      </w:r>
    </w:p>
    <w:sectPr w:rsidR="00FC693F" w:rsidRPr="0006063C" w:rsidSect="00034616">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ns1="http://schemas.openxmlformats.org/markup-compatibility/2006" xmlns:w="http://schemas.openxmlformats.org/wordprocessingml/2006/main" ns1:Ignorable="w14 wp14">
  <w:p>
    <w:pPr>
      <w:pStyle w:val="Footer"/>
      <w:jc w:val="center"/>
    </w:pPr>
    <w:r>
      <w:rPr>
        <w:color w:val="2F343C"/>
        <w:sz w:val="14"/>
      </w:rPr>
      <w:t>Wirkungsökonomie · Natalie Weber · Wirkungsräume gestalten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Wirkungsräume gestalten - Dossier für wirkungsorientiertes Hosting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80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80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80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80E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Wirkungsräume gestalten</dc:title>
  <dc:subject>Dossier für wirkungsorientiertes Hosting, Medienwirkung und digitale Verantwortung</dc:subject>
  <dc:creator>Projekt Wirkungsökonomie</dc:creator>
  <cp:keywords>Wirkungsökonomie, Hosting, Medienwirkung, Wirkungsräume, Resonanzräume, Wirkungskompetenz</cp:keywords>
  <dc:description>generated by python-docx</dc:description>
  <cp:lastModifiedBy/>
  <cp:revision>1</cp:revision>
  <dcterms:created xsi:type="dcterms:W3CDTF">2013-12-23T23:15:00Z</dcterms:created>
  <dcterms:modified xsi:type="dcterms:W3CDTF">2013-12-23T23:15:00Z</dcterms:modified>
  <cp:category/>
</cp:coreProperties>
</file>