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Sozialabgaben von menschlicher Arbeit entkoppeln</w:t>
      </w:r>
    </w:p>
    <w:p>
      <w:pPr/>
      <w:r>
        <w:t>Rang 6 Arbeit &amp; Einkommen / Automatisierung – Unterbereich Sozialabgaben von menschlicher Arbeit entkoppeln</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bleibt Sozialstaat finanzierbar, wenn menschliche Erwerbsarbeit nicht mehr die zentrale Produktivitätsquelle ist?</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Die heutige Lohnbeitragslogik</w:t>
      </w:r>
    </w:p>
    <w:p>
      <w:pPr/>
      <w:r>
        <w:t>Die heutige Lohnbeitragslogik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Warum Beitragsbasis und Wertschöpfung auseinanderfallen</w:t>
      </w:r>
    </w:p>
    <w:p>
      <w:pPr/>
      <w:r>
        <w:t>Warum Beitragsbasis und Wertschöpfung auseinanderfallen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Wertschöpfungsbeitrag, Automatisierungsdividende und Wirkungsfonds</w:t>
      </w:r>
    </w:p>
    <w:p>
      <w:pPr/>
      <w:r>
        <w:t>Wertschöpfungsbeitrag, Automatisierungsdividende und Wirkungsfonds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Schutz vor Job-Bestrafung und Innovationsbremse</w:t>
      </w:r>
    </w:p>
    <w:p>
      <w:pPr/>
      <w:r>
        <w:t>Schutz vor Job-Bestrafung und Innovationsbremse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Umsetzungspfad für Deutschland und Europa</w:t>
      </w:r>
    </w:p>
    <w:p>
      <w:pPr/>
      <w:r>
        <w:t>Umsetzungspfad für Deutschland und Europa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Sozialabgaben von menschlicher Arbeit entkoppeln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