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Arbeit, Einkommen und Wirkung</w:t>
      </w:r>
    </w:p>
    <w:p>
      <w:pPr/>
      <w:r>
        <w:t>Beispiele, Datenquellen und Umsetzungslogik – Arbeit, Einkommen und Wirkung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„Arbeit, Einkommen und Wirkung“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Arbeit, Einkommen und Wirkung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