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w:t>
      </w:r>
    </w:p>
    <w:p>
      <w:pPr/>
      <w:r>
        <w:t>Wirkung statt Kapital. Für Mensch, Planet und Demokratie.</w:t>
      </w:r>
    </w:p>
    <w:p>
      <w:pPr/>
      <w:r>
        <w:t>Einzeldossier: Care, Bildung, Ehrenamt und Gemeinwesen als Wirkleistung</w:t>
      </w:r>
    </w:p>
    <w:p>
      <w:pPr/>
      <w:r>
        <w:t>Beispiele, Datenquellen und Umsetzungslogik – Care, Bildung, Ehrenamt und Gemeinwesen als Wirkleistung</w:t>
      </w:r>
    </w:p>
    <w:p>
      <w:pPr/>
      <w:r>
        <w:t>Autorin</w:t>
      </w:r>
    </w:p>
    <w:p>
      <w:pPr/>
      <w:r>
        <w:t>Natalie Weber</w:t>
      </w:r>
    </w:p>
    <w:p>
      <w:pPr/>
      <w:r>
        <w:t>Referenz</w:t>
      </w:r>
    </w:p>
    <w:p>
      <w:pPr/>
      <w:r>
        <w:t>Wirkungsökonomie</w:t>
      </w:r>
    </w:p>
    <w:p>
      <w:pPr/>
      <w:r>
        <w:t>Version</w:t>
      </w:r>
    </w:p>
    <w:p>
      <w:pPr/>
      <w:r>
        <w:t>v0.1</w:t>
      </w:r>
    </w:p>
    <w:p>
      <w:pPr/>
      <w:r>
        <w:t>Stand</w:t>
      </w:r>
    </w:p>
    <w:p>
      <w:pPr>
        <w:pStyle w:val="ListNumber"/>
      </w:pPr>
      <w:r>
        <w:t>Mai 2026</w:t>
      </w:r>
    </w:p>
    <w:p>
      <w:pPr/>
      <w:r>
        <w:t>Status</w:t>
      </w:r>
    </w:p>
    <w:p>
      <w:pPr/>
      <w:r>
        <w:t>Arbeits- und Diskussionsfassung</w:t>
      </w:r>
    </w:p>
    <w:p>
      <w:pPr>
        <w:pStyle w:val="Heading2"/>
      </w:pPr>
      <w:r>
        <w:t>Kurzfassung</w:t>
      </w:r>
    </w:p>
    <w:p>
      <w:pPr/>
      <w:r>
        <w:t>Dieses Einzeldossier macht das Detailkonzept „Care, Bildung, Ehrenamt und Gemeinwesen als Wirkleistung“ praktisch anschlussfähig. Es enthält Beispielrechnungen, Datenquellen, Annahmen, mögliche Indikatoren, Risiken, politische Optionen und Tool-Bezug.</w:t>
      </w:r>
    </w:p>
    <w:p>
      <w:pPr>
        <w:pStyle w:val="Heading2"/>
      </w:pPr>
      <w:r>
        <w:t>Datenquellen und Indikatorfamilien</w:t>
      </w:r>
    </w:p>
    <w:p>
      <w:pPr/>
      <w:r>
        <w:t>Datenfeld</w:t>
      </w:r>
    </w:p>
    <w:p>
      <w:pPr/>
      <w:r>
        <w:t>Mögliche Quellen und Bedeutung</w:t>
      </w:r>
    </w:p>
    <w:p>
      <w:pPr/>
      <w:r>
        <w:t>Arbeitsmarkt</w:t>
      </w:r>
    </w:p>
    <w:p>
      <w:pPr/>
      <w:r>
        <w:t>Beschäftigung, Löhne, Berufsgruppen, Aufgabenprofile, Arbeitszeit, Erwerbsquote, Unterbeschäftigung, Qualifikationsstruktur.</w:t>
      </w:r>
    </w:p>
    <w:p>
      <w:pPr/>
      <w:r>
        <w:t>Automatisierung/KI</w:t>
      </w:r>
    </w:p>
    <w:p>
      <w:pPr/>
      <w:r>
        <w:t>Tätigkeitsexposition gegenüber KI, Robotik- und Softwareeinsatz, Produktivitätsgewinne, Substitution/Komplementarität.</w:t>
      </w:r>
    </w:p>
    <w:p>
      <w:pPr/>
      <w:r>
        <w:t>Sozialfinanzierung</w:t>
      </w:r>
    </w:p>
    <w:p>
      <w:pPr/>
      <w:r>
        <w:t>Lohnsumme, Arbeitgeber- und Arbeitnehmerbeiträge, Wertschöpfung, Kapitalerträge, Unternehmensgewinne, Fondsrückflüsse.</w:t>
      </w:r>
    </w:p>
    <w:p>
      <w:pPr/>
      <w:r>
        <w:t>Wirkung</w:t>
      </w:r>
    </w:p>
    <w:p>
      <w:pPr/>
      <w:r>
        <w:t>WÖk-IDs für Arbeit, Bildung, Gesundheit, Gleichstellung, Innovation, Demokratie, digitale Selbstbestimmung und soziale Kohäsion.</w:t>
      </w:r>
    </w:p>
    <w:p>
      <w:pPr/>
      <w:r>
        <w:t>Datenqualität</w:t>
      </w:r>
    </w:p>
    <w:p>
      <w:pPr/>
      <w:r>
        <w:t>amtliche Daten, geprüfte Unternehmensdaten, CSRD/ESRS, Tarif-/Sozialdaten, Modellannahmen, Selbstauskünfte mit Assurance-Stufe.</w:t>
      </w:r>
    </w:p>
    <w:p>
      <w:pPr>
        <w:pStyle w:val="Heading2"/>
      </w:pPr>
      <w:r>
        <w:t>Beispielhafte Scorecard</w:t>
      </w:r>
    </w:p>
    <w:p>
      <w:pPr/>
      <w:r>
        <w:t>Wirkungsfeld</w:t>
      </w:r>
    </w:p>
    <w:p>
      <w:pPr/>
      <w:r>
        <w:t>Beispielhafte Bewertung</w:t>
      </w:r>
    </w:p>
    <w:p>
      <w:pPr/>
      <w:r>
        <w:t>Sicherheit und Grundversorgung</w:t>
      </w:r>
    </w:p>
    <w:p>
      <w:pPr/>
      <w:r>
        <w:t>+2 wenn Existenzsicherung, Qualifizierung und Übergangsschutz gestärkt werden; -2 wenn Ausschluss und Prekarität wachsen.</w:t>
      </w:r>
    </w:p>
    <w:p>
      <w:pPr/>
      <w:r>
        <w:t>Wirkleistung</w:t>
      </w:r>
    </w:p>
    <w:p>
      <w:pPr/>
      <w:r>
        <w:t>+3 bei hoher Wirkung auf Care, Bildung, Gesundheit, Demokratie oder Regeneration; 0 bei neutraler Tätigkeit; -3 bei nachweislich destruktiver Systemwirkung.</w:t>
      </w:r>
    </w:p>
    <w:p>
      <w:pPr/>
      <w:r>
        <w:t>Daten- und Grundrechtsschutz</w:t>
      </w:r>
    </w:p>
    <w:p>
      <w:pPr/>
      <w:r>
        <w:t>+2 bei transparenter, minimierter und rechtsschutzfähiger Datennutzung; -3 bei Überwachung, Manipulation oder Personen-Scoring.</w:t>
      </w:r>
    </w:p>
    <w:p>
      <w:pPr/>
      <w:r>
        <w:t>Resilienz</w:t>
      </w:r>
    </w:p>
    <w:p>
      <w:pPr/>
      <w:r>
        <w:t>+2 wenn Regionen, Sozialstaat und Unternehmen resilienter werden; -2 wenn Abhängigkeiten und Systemrisiken steigen.</w:t>
      </w:r>
    </w:p>
    <w:p>
      <w:pPr/>
      <w:r>
        <w:t>Transformationsfähigkeit</w:t>
      </w:r>
    </w:p>
    <w:p>
      <w:pPr/>
      <w:r>
        <w:t>+2 bei Weiterbildung, Mitbestimmung und Technologiezugang; -2 bei Entwertung ohne Ausgleich.</w:t>
      </w:r>
    </w:p>
    <w:p>
      <w:pPr>
        <w:pStyle w:val="Heading2"/>
      </w:pPr>
      <w:r>
        <w:t>Modellrechnung</w:t>
      </w:r>
    </w:p>
    <w:p>
      <w:pPr/>
      <w:r>
        <w:t>Die folgende Modellrechnung ist bewusst einfach gehalten. Sie dient der öffentlichen Nachvollziehbarkeit und ist nicht als amtliche Berechnung zu verstehen.</w:t>
      </w:r>
    </w:p>
    <w:p>
      <w:pPr/>
      <w:r>
        <w:t>Rechenelement</w:t>
      </w:r>
    </w:p>
    <w:p>
      <w:pPr/>
      <w:r>
        <w:t>Bedeutung</w:t>
      </w:r>
    </w:p>
    <w:p>
      <w:pPr/>
      <w:r>
        <w:t>Eingabe 1</w:t>
      </w:r>
    </w:p>
    <w:p>
      <w:pPr/>
      <w:r>
        <w:t>Markteinkommen oder automatisierungsbedingter Wertschöpfungszuwachs</w:t>
      </w:r>
    </w:p>
    <w:p>
      <w:pPr/>
      <w:r>
        <w:t>Eingabe 2</w:t>
      </w:r>
    </w:p>
    <w:p>
      <w:pPr/>
      <w:r>
        <w:t>Tätigkeits- oder Organisationsscore von -3 bis +3</w:t>
      </w:r>
    </w:p>
    <w:p>
      <w:pPr/>
      <w:r>
        <w:t>Eingabe 3</w:t>
      </w:r>
    </w:p>
    <w:p>
      <w:pPr/>
      <w:r>
        <w:t>Datenqualitätsfaktor 0,5 bis 1,0</w:t>
      </w:r>
    </w:p>
    <w:p>
      <w:pPr/>
      <w:r>
        <w:t>Eingabe 4</w:t>
      </w:r>
    </w:p>
    <w:p>
      <w:pPr/>
      <w:r>
        <w:t>Sozial-/Transformationsbedarf je Region oder Branche</w:t>
      </w:r>
    </w:p>
    <w:p>
      <w:pPr/>
      <w:r>
        <w:t>Ausgabe</w:t>
      </w:r>
    </w:p>
    <w:p>
      <w:pPr/>
      <w:r>
        <w:t>Wirkungsbonus, Wirkungsabzug, Fondsbeitrag oder Übergangsanspruch</w:t>
      </w:r>
    </w:p>
    <w:p>
      <w:pPr>
        <w:pStyle w:val="Heading2"/>
      </w:pPr>
      <w:r>
        <w:t>Risiken und Schutzmechanismen</w:t>
      </w:r>
    </w:p>
    <w:p>
      <w:pPr/>
      <w:r>
        <w:t>• Kein Personen-Scoring: Bewertet werden Tätigkeits-, Projekt-, Organisations- und Systemkontexte, nicht der menschliche Wert einer Person.</w:t>
      </w:r>
    </w:p>
    <w:p>
      <w:pPr/>
      <w:r>
        <w:t>• Datensparsamkeit: So viele Daten wie nötig, so wenige personenbezogene Daten wie möglich.</w:t>
      </w:r>
    </w:p>
    <w:p>
      <w:pPr/>
      <w:r>
        <w:t>• Rechtsschutz: Jede belastende Einstufung braucht Einspruchs- und Korrekturwege.</w:t>
      </w:r>
    </w:p>
    <w:p>
      <w:pPr/>
      <w:r>
        <w:t>• KMU- und Bürger:innen-Schutz: Keine Überforderung durch Berichtspflichten; standardisierte, einfache Einstiegsversionen.</w:t>
      </w:r>
    </w:p>
    <w:p>
      <w:pPr/>
      <w:r>
        <w:t>• Demokratische Kontrolle: Wirkungsrat, Parlament, Sozialpartner und Öffentlichkeit prüfen Methodik und Nebenwirkungen.</w:t>
      </w:r>
    </w:p>
    <w:p>
      <w:pPr>
        <w:pStyle w:val="Heading2"/>
      </w:pPr>
      <w:r>
        <w:t>Tool-Bezug</w:t>
      </w:r>
    </w:p>
    <w:p>
      <w:pPr/>
      <w:r>
        <w:t>• Wirkungseinkommen-Simulator</w:t>
      </w:r>
    </w:p>
    <w:p>
      <w:pPr/>
      <w:r>
        <w:t>• Automatisierungsdividenden-Rechner</w:t>
      </w:r>
    </w:p>
    <w:p>
      <w:pPr/>
      <w:r>
        <w:t>• Sozialabgaben-Entkopplungsrechner</w:t>
      </w:r>
    </w:p>
    <w:p>
      <w:pPr/>
      <w:r>
        <w:t>• Tätigkeitswirkungs-Scorecard</w:t>
      </w:r>
    </w:p>
    <w:p>
      <w:pPr/>
      <w:r>
        <w:t>• Care- und Gemeinwesen-Wirkungscheck</w:t>
      </w:r>
    </w:p>
    <w:p>
      <w:pPr>
        <w:pStyle w:val="Heading2"/>
      </w:pPr>
      <w:r>
        <w:t>Politische Anschlussfähigkeit und Umsetzungsoptionen</w:t>
      </w:r>
    </w:p>
    <w:p>
      <w:pPr/>
      <w:r>
        <w:t>Die folgenden politischen Anforderungen beschreiben keinen fertigen Parteibeschluss. Sie markieren den Rahmen, damit dieses Wirkungsfeld demokratisch, rechtsstaatlich und praktisch umgesetzt werden kann. Unterschiedliche Parteien können innerhalb dieses Rahmens verschiedene Wege wählen. Entscheidend ist, dass Wirkung sichtbar, überprüfbar, korrigierbar und grundrechtskonform bleibt.</w:t>
      </w:r>
    </w:p>
    <w:p>
      <w:pPr/>
      <w:r>
        <w:t>Ebene</w:t>
      </w:r>
    </w:p>
    <w:p>
      <w:pPr/>
      <w:r>
        <w:t>Aufgabe für Politik und Umsetzung</w:t>
      </w:r>
    </w:p>
    <w:p>
      <w:pPr/>
      <w:r>
        <w:t>Aufgabe der Politik</w:t>
      </w:r>
    </w:p>
    <w:p>
      <w:pPr/>
      <w:r>
        <w:t>Für Care, Bildung, Ehrenamt und Gemeinwesen als Wirkleistung braucht es einen Rahmen, der Sicherheit, Teilhabe und Innovationsfähigkeit schützt, ohne eine einzige politische Ausgestaltung vorzuschreiben.</w:t>
      </w:r>
    </w:p>
    <w:p>
      <w:pPr/>
      <w:r>
        <w:t>Politische Rahmenbedingungen</w:t>
      </w:r>
    </w:p>
    <w:p>
      <w:pPr/>
      <w:r>
        <w:t>Wirkungsdaten, WÖk-IDs, Sozialfinanzierung, Arbeitsrecht, Steuerrecht, Datenschutz, KI-Regeln, Qualifizierung und Fondslogik müssen rechtssicher zusammenführbar sein.</w:t>
      </w:r>
    </w:p>
    <w:p>
      <w:pPr/>
      <w:r>
        <w:t>Ausgestaltungsspielraum</w:t>
      </w:r>
    </w:p>
    <w:p>
      <w:pPr/>
      <w:r>
        <w:t>Parteien können unterschiedlich gewichten: Grunddividende, Steuerentlastung, Fondsmodell, Tarifpolitik, Arbeitnehmerrechte, Unternehmensfreiheit, Weiterbildung, regionale Pilotierung.</w:t>
      </w:r>
    </w:p>
    <w:p>
      <w:pPr/>
      <w:r>
        <w:t>Zielkonflikte</w:t>
      </w:r>
    </w:p>
    <w:p>
      <w:pPr/>
      <w:r>
        <w:t>Innovation vs. Beschäftigungssicherung, Freiheit vs. Absicherung, Datenschutz vs. Wirkungsnachweis, Bürokratiearmut vs. Prüfqualität, Unternehmenstragfähigkeit vs. Sozialfinanzierung.</w:t>
      </w:r>
    </w:p>
    <w:p>
      <w:pPr/>
      <w:r>
        <w:t>Rollenverteilung</w:t>
      </w:r>
    </w:p>
    <w:p>
      <w:pPr/>
      <w:r>
        <w:t>EU, Bund, Länder, Kommunen, Sozialversicherungsträger, Unternehmen, Gewerkschaften, Wissenschaft, Zivilgesellschaft und Bürger:innen tragen Daten, Standards, Beteiligung, Evaluation und Umsetzung gemeinsam.</w:t>
      </w:r>
    </w:p>
    <w:p>
      <w:pPr/>
      <w:r>
        <w:t>Übergang und Schutz</w:t>
      </w:r>
    </w:p>
    <w:p>
      <w:pPr/>
      <w:r>
        <w:t>Pilotregionen, Übergangsfristen, KMU-Schutz, Härtefallregeln, Mitbestimmung, Rechtsbehelfe und Schutz vor Personen-Scoring sichern demokratische Lernfähigkeit.</w:t>
      </w:r>
    </w:p>
    <w:p>
      <w:pPr/>
      <w:r>
        <w:t>Evaluation und Korrektur</w:t>
      </w:r>
    </w:p>
    <w:p>
      <w:pPr/>
      <w:r>
        <w:t>Wirkungsberichte, Revisionszyklen, unabhängige Assurance, öffentliche Konsultation und parlamentarische Kontrolle verhindern technokratische Verfestigung.</w:t>
      </w:r>
    </w:p>
    <w:p>
      <w:pPr/>
      <w:r>
        <w:t>Parteipolitische Anschlussfähigkeit</w:t>
      </w:r>
    </w:p>
    <w:p>
      <w:pPr/>
      <w:r>
        <w:t>Konservative, liberale, sozialdemokratische, grüne, linke, kommunale und wirtschaftsnahe Perspektiven können unterschiedliche Umsetzungsoptionen wählen.</w:t>
      </w:r>
    </w:p>
    <w:p>
      <w:pPr/>
      <w:r>
        <w:t>Schutz vor Technokratie</w:t>
      </w:r>
    </w:p>
    <w:p>
      <w:pPr/>
      <w:r>
        <w:t>Wirkungsdaten bereiten Entscheidungen vor, ersetzen sie aber nicht. Normative Entscheidungen bleiben demokratisch legitimiert.</w:t>
      </w:r>
    </w:p>
    <w:p>
      <w:pPr>
        <w:pStyle w:val="Heading2"/>
      </w:pPr>
      <w:r>
        <w:t>SDG-/SDG+-Bezug</w:t>
      </w:r>
    </w:p>
    <w:p>
      <w:pPr/>
      <w:r>
        <w:t>Ebene</w:t>
      </w:r>
    </w:p>
    <w:p>
      <w:pPr/>
      <w:r>
        <w:t>Inhalt</w:t>
      </w:r>
    </w:p>
    <w:p>
      <w:pPr/>
      <w:r>
        <w:t>Relevante SDGs</w:t>
      </w:r>
    </w:p>
    <w:p>
      <w:pPr/>
      <w:r>
        <w:t>SDG 1, SDG 3, SDG 4, SDG 5, SDG 8, SDG 9, SDG 10, SDG 16</w:t>
      </w:r>
    </w:p>
    <w:p>
      <w:pPr/>
      <w:r>
        <w:t>Relevante SDG+-Dimensionen</w:t>
      </w:r>
    </w:p>
    <w:p>
      <w:pPr/>
      <w:r>
        <w:t>Demokratie, digitale Selbstbestimmung, gesellschaftlicher Zusammenhalt</w:t>
      </w:r>
    </w:p>
    <w:p>
      <w:pPr/>
      <w:r>
        <w:t>Wirkungsökonomische Einordnung</w:t>
      </w:r>
    </w:p>
    <w:p>
      <w:pPr/>
      <w:r>
        <w:t>Arbeit und Einkommen berühren nicht nur SDG 8. Sie beeinflussen Armut, Gesundheit, Bildung, Gleichstellung, Ungleichheit, Innovation, Demokratie, Vertrauen, digitale Selbstbestimmung und gesellschaftlichen Zusammenhalt.</w:t>
      </w:r>
    </w:p>
    <w:p>
      <w:pPr/>
      <w:r>
        <w:t>SDG+ ist keine offizielle UN-Kategorie, sondern eine transparente Erweiterung der Wirkungsökonomie für Demokratie, Medienqualität, Rechtsstaatlichkeit, Diskursfähigkeit, institutionelles Vertrauen, gesellschaftlichen Zusammenhalt und digitale Selbstbestimmung.</w:t>
      </w:r>
    </w:p>
    <w:p>
      <w:pPr>
        <w:pStyle w:val="Heading2"/>
      </w:pPr>
      <w:r>
        <w:t>Anker im Online-Buch</w:t>
      </w:r>
    </w:p>
    <w:p>
      <w:pPr/>
      <w:r>
        <w:t>• Kapitel 15 – Leistung neu definieren</w:t>
      </w:r>
    </w:p>
    <w:p>
      <w:pPr/>
      <w:r>
        <w:t>• Kapitel 23 – Wirkungsrisiko und Wirkungsresilienz</w:t>
      </w:r>
    </w:p>
    <w:p>
      <w:pPr/>
      <w:r>
        <w:t>• Kapitel 56 – Arbeit, Automatisierung und Maschinenleistung</w:t>
      </w:r>
    </w:p>
    <w:p>
      <w:pPr/>
      <w:r>
        <w:t>• Kapitel 57 – Wirkungseinkommen</w:t>
      </w:r>
    </w:p>
    <w:p>
      <w:pPr/>
      <w:r>
        <w:t>• Kapitel 58 – Wirkungsrente</w:t>
      </w:r>
    </w:p>
    <w:p>
      <w:pPr/>
      <w:r>
        <w:t>• Kapitel 37/38 – Wirkungssteuergesetz und WUStG</w:t>
      </w:r>
    </w:p>
    <w:p>
      <w:pPr/>
      <w:r>
        <w:t>• Kapitel 42–47 – Unternehmen als Wirkungssysteme und Wirkungscontrolling</w:t>
      </w:r>
    </w:p>
    <w:p>
      <w:pPr/>
      <w:r>
        <w:t>• Exkurs SDGs/SDG+ als Referenzrahmen</w:t>
      </w:r>
    </w:p>
    <w:p>
      <w:pPr>
        <w:pStyle w:val="Heading2"/>
      </w:pPr>
      <w:r>
        <w:t>Quellen und Anschlussstellen</w:t>
      </w:r>
    </w:p>
    <w:p>
      <w:pPr/>
      <w:r>
        <w:t>• Natalie Weber: Die neue Ordnung des Wohlstands, Kap. 56 Arbeit, Automatisierung und Maschinenleistung; Kap. 57 Wirkungseinkommen; Kap. 58 Wirkungsrente. – Interne WÖk-Grundlage</w:t>
      </w:r>
    </w:p>
    <w:p>
      <w:pPr/>
      <w:r>
        <w:t>• Natalie Weber: Wenn Maschinen arbeiten. Warum wir ein neues System brauchen, 2025. – Interne WÖk-Grundlage</w:t>
      </w:r>
    </w:p>
    <w:p>
      <w:pPr/>
      <w:r>
        <w:t>• Natalie Weber: Arbeitspapier Wirkungseinkommensteuer (WEstG), 2025. – Interne WÖk-Grundlage</w:t>
      </w:r>
    </w:p>
    <w:p>
      <w:pPr/>
      <w:r>
        <w:t>• OECD Employment Outlook 2023: Artificial Intelligence and the Labour Market. – https://www.oecd.org/en/publications/oecd-employment-outlook-2023_08785bba-en.html</w:t>
      </w:r>
    </w:p>
    <w:p>
      <w:pPr/>
      <w:r>
        <w:t>• ILO: Generative AI and Jobs. A global analysis / refined global index of occupational exposure. – https://www.ilo.org/publications/generative-ai-and-jobs-refined-global-index-occupational-exposure</w:t>
      </w:r>
    </w:p>
    <w:p>
      <w:pPr/>
      <w:r>
        <w:t>• EU Artificial Intelligence Act – official application timeline. – https://digital-strategy.ec.europa.eu/en/policies/regulatory-framework-ai</w:t>
      </w:r>
    </w:p>
    <w:p>
      <w:pPr/>
      <w:r>
        <w:t>• Bundesregierung / BMAS: Sozialversicherungsrechengrößen 2026. – https://www.bmas.de/DE/Service/Presse/Pressemitteilungen/2025/sozialversicherungsrechengroessen-2026.html</w:t>
      </w:r>
    </w:p>
    <w:p>
      <w:pPr/>
      <w:r>
        <w:t>• Deutsche Rentenversicherung: Beitragssatz der gesetzlichen Rentenversicherung 2026. – https://www.deutsche-rentenversicherung.de/</w:t>
      </w:r>
    </w:p>
    <w:p>
      <w:pPr/>
      <w:r>
        <w:t>• UN Sustainable Development Goals und Global Indicator Framework. – https://sdgs.un.org/goals</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