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Übergang, Qualifizierung und Resilienz</w:t>
      </w:r>
    </w:p>
    <w:p>
      <w:pPr/>
      <w:r>
        <w:t>Beispiele, Datenquellen und Umsetzungslogik – Übergang, Qualifizierung und Resilienz</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„Übergang, Qualifizierung und Resilienz“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Übergang, Qualifizierung und Resilienz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