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Gesundheit &amp; Pflege - umfangreiche Einzeldossiers</w:t>
      </w:r>
    </w:p>
    <w:p>
      <w:pPr/>
      <w:r>
        <w:t>Von der Krankheitsfinanzierung zur Wirkungsgesundheit</w:t>
      </w:r>
    </w:p>
    <w:p>
      <w:pPr/>
      <w:r>
        <w:t>Dokumenttyp</w:t>
      </w:r>
    </w:p>
    <w:p>
      <w:pPr/>
      <w:r>
        <w:t>Einzeldossier-Set</w:t>
      </w:r>
    </w:p>
    <w:p>
      <w:pPr/>
      <w:r>
        <w:t>Autorin</w:t>
      </w:r>
    </w:p>
    <w:p>
      <w:pPr/>
      <w:r>
        <w:t>Natalie Weber</w:t>
      </w:r>
    </w:p>
    <w:p>
      <w:pPr/>
      <w:r>
        <w:t>Referenz</w:t>
      </w:r>
    </w:p>
    <w:p>
      <w:pPr/>
      <w:r>
        <w:t>Wirkungsökonomie</w:t>
      </w:r>
    </w:p>
    <w:p>
      <w:pPr/>
      <w:r>
        <w:t>Version</w:t>
      </w:r>
    </w:p>
    <w:p>
      <w:pPr/>
      <w:r>
        <w:t>v0.2</w:t>
      </w:r>
    </w:p>
    <w:p>
      <w:pPr/>
      <w:r>
        <w:t>Stand</w:t>
      </w:r>
    </w:p>
    <w:p>
      <w:pPr>
        <w:pStyle w:val="ListNumber"/>
      </w:pPr>
      <w:r>
        <w:t>Mai 2026</w:t>
      </w:r>
    </w:p>
    <w:p>
      <w:pPr/>
      <w:r>
        <w:t>Status</w:t>
      </w:r>
    </w:p>
    <w:p>
      <w:pPr/>
      <w:r>
        <w:t>Arbeitsfassung / Diskussionsfassung</w:t>
      </w:r>
    </w:p>
    <w:p>
      <w:pPr/>
      <w:r>
        <w:t>Leitsatz</w:t>
      </w:r>
    </w:p>
    <w:p>
      <w:pPr/>
      <w:r>
        <w:t>Gesundheit wird nicht erst dann finanziert, wenn sie verloren ist. Gesundheit wird als Zustand erzeugt, geschützt, gemessen und gerecht zugänglich gemacht.</w:t>
      </w:r>
    </w:p>
    <w:p>
      <w:pPr/>
      <w:r>
        <w:t>Inhaltslogik</w:t>
      </w:r>
    </w:p>
    <w:p>
      <w:pPr/>
      <w:r>
        <w:t>Dieses Dokument ist eine öffentliche Arbeitsfassung. Jeder Unterbereich ist so aufgebaut, dass er als eigenständige Online-Volltextseite, Download und Dossierbaustein genutzt werden kann.</w:t>
      </w:r>
    </w:p>
    <w:p>
      <w:pPr/>
      <w:r>
        <w:t>Dossier-Methodik</w:t>
      </w:r>
    </w:p>
    <w:p>
      <w:pPr/>
      <w:r>
        <w:t>Einzeldossiers übersetzen Detailkonzepte in konkrete Beispiele, Datenquellen, Berechnungswege, Toollogik und politische Umsetzung. Sie dienen nicht der medizinischen Diagnose, sondern der Planung und Bewertung von Systemwirkungen.</w:t>
      </w:r>
    </w:p>
    <w:p>
      <w:pPr/>
      <w:r>
        <w:t>Gesundheit als gesellschaftliches Wirkungsfeld</w:t>
      </w:r>
    </w:p>
    <w:p>
      <w:pPr/>
      <w:r>
        <w:t>Gesundheit entsteht in Lebensbedingungen, Versorgung, Arbeit, Wohnen, Ernährung, Bildung, Kultur, Umwelt, digitaler Öffentlichkeit und Vertrauen. Dieses Detailkonzept begründet Gesundheit als gesamtgesellschaftliche Wirkungsinfrastruktur.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Prävention, Gesundheitskassen und Wirkungshaushalt</w:t>
      </w:r>
    </w:p>
    <w:p>
      <w:pPr/>
      <w:r>
        <w:t>Prävention wird zur ersten Wirkleistung. Vermiedene Schäden, längere Autonomie, weniger Pflegebedarf und geringere Krisenlast werden sichtbar und haushaltsfähig.</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Versorgungsräume, Kliniken und Gesundheitsnetzwerke</w:t>
      </w:r>
    </w:p>
    <w:p>
      <w:pPr/>
      <w:r>
        <w:t>Versorgung wird von Sektorengrenzen auf integrierte Wirkungsräume umgestellt: ambulant, stationär, mobil, digital, psychisch, pflegerisch und kommunal.</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Pflege als Wirkleistung und Pflegeökosystem</w:t>
      </w:r>
    </w:p>
    <w:p>
      <w:pPr/>
      <w:r>
        <w:t>Pflege ist Beziehungs-, Würde- und Stabilitätsarbeit. Sie erhält Autonomie, entlastet Familien, verhindert Folgeschäden und braucht eine eigene Wirkungsarchitektur.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Psychische Gesundheit und soziale Stabilität</w:t>
      </w:r>
    </w:p>
    <w:p>
      <w:pPr/>
      <w:r>
        <w:t>Psychische Gesundheit wird als Systembedingung von Demokratie, Arbeit, Bildung und sozialem Zusammenhalt gelesen. Einsamkeit, digitale Gewalt, Stress und Überforderung werden als Wirkungsrisiken sichtbar.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Gesundheitsgerechtigkeit, Inklusion und Migration</w:t>
      </w:r>
    </w:p>
    <w:p>
      <w:pPr/>
      <w:r>
        <w:t>Gesundheitsgerechtigkeit heißt, vermeidbare und systematisch erzeugte Unterschiede nicht als privates Schicksal zu behandeln. Migration ist zugleich Versorgungsfaktor, Fachkräftefrage und Teilhabefrage.</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One Health, Klima, Umwelt und Ernährung</w:t>
      </w:r>
    </w:p>
    <w:p>
      <w:pPr/>
      <w:r>
        <w:t>Gesundheit ist planetar verbunden: Hitze, Luft, Wasser, Boden, Biodiversität, Ernährung, Chemikalien, Lärm und Naturzugang sind Gesundheitsfaktoren.</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Arbeitswelt, Unternehmen und Gesundheitswirkung</w:t>
      </w:r>
    </w:p>
    <w:p>
      <w:pPr/>
      <w:r>
        <w:t>Arbeit ist Gesundheitsraum. Führung, Arbeitszeit, KI-Druck, Schichtsysteme, Sicherheit, Anerkennung und Beteiligung wirken auf Körper und Psyche.</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Gesundheitsdaten, KI und Bürgerkontrolle</w:t>
      </w:r>
    </w:p>
    <w:p>
      <w:pPr/>
      <w:r>
        <w:t>Daten können Frühwarnung, Versorgung und Prävention verbessern, müssen aber gemeinwohlgebunden, transparent, sicher und unter Bürgerkontrolle bleiben.</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Finanzierung, Wirkungsfonds und Gesundheitskassen</w:t>
      </w:r>
    </w:p>
    <w:p>
      <w:pPr/>
      <w:r>
        <w:t>Finanzierung wird von Reparatur auf Wirkung verschoben: Präventionsfonds, Gesundheitskassen, Pflegeentlastungsfonds und Wirkungshaushalte machen verhinderte Schäden sichtbar.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Versorgung, Kliniken und Gesundheitsnetzwerke</w:t>
      </w:r>
    </w:p>
    <w:p>
      <w:pPr/>
      <w:r>
        <w:t>Kliniken bleiben wichtig, werden aber nicht allein nach Fallzahlen gesteuert. Vorhaltung, Qualität, Koordination, Übergänge und Prävention werden Teil der Wirkungslogik.</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Governance, Wirkungsrat und politische Anschlussfähigkeit</w:t>
      </w:r>
    </w:p>
    <w:p>
      <w:pPr/>
      <w:r>
        <w:t>Gesundheitspolitik bleibt demokratischer Aushandlungsraum. Die WÖk definiert Rahmen, Indikatoren, Schutzgrenzen und Korrekturverfahren, aber keinen Parteibeschluss.</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pStyle w:val="ListNumber"/>
      </w:pPr>
      <w:r>
        <w:t>Konkretes Beispiel</w:t>
      </w:r>
    </w:p>
    <w:p>
      <w:pPr/>
      <w:r>
        <w:t>Beispielhaft wird ein Pilot mit 50.000 Einwohner:innen betrachtet. Ausgangsdaten: Gesundheitsausgaben, Pflegebedarf, Altersstruktur, Hitze- und Lärmbelastung, Versorgungszugang, Wartezeiten, soziale Lage und subjektive Belastung. Interventionen: Gesundheitslots:innen, Präventionsbudget, Pflegeentlastung, Sozialraumverbesserung und digitale Unterstützung. Die jährliche Evaluation misst nicht nur Leistungsmengen, sondern Zustandsveränderungen.</w:t>
      </w:r>
    </w:p>
    <w:p>
      <w:pPr>
        <w:pStyle w:val="ListNumber"/>
      </w:pPr>
      <w:r>
        <w:t>Rechenlogik für das Dossier</w:t>
      </w:r>
    </w:p>
    <w:p>
      <w:pPr/>
      <w:r>
        <w:t>Wirkungsnutzen = vermiedene Behandlungskosten + vermiedene Pflegeeskalation + reduzierte Arbeitsausfälle + Angehörigenentlastung + Resilienzgewinn + Teilhabewirkung - Programmkosten - Nebenwirkungen. Alle Annahmen werden als Quelle, Schätzung oder Modellwert gekennzeichnet.</w:t>
      </w:r>
    </w:p>
    <w:p>
      <w:pPr/>
      <w:r>
        <w:t>Quellen und Anschlussdokumente</w:t>
      </w:r>
    </w:p>
    <w:p>
      <w:pPr/>
      <w:r>
        <w:t>Natalie Weber: Die neue Ordnung des Wohlstands, Arbeitsfassung 2026, Kapitel 68 Gesundheit und Kapitel 69 Pflege.</w:t>
      </w:r>
    </w:p>
    <w:p>
      <w:pPr/>
      <w:r>
        <w:t>Natalie Weber: Systemmodell der Wirkungsökonomie, Spalte 7 Gesundheit, Pflege &amp; Leben.</w:t>
      </w:r>
    </w:p>
    <w:p>
      <w:pPr/>
      <w:r>
        <w:t>Natalie Weber: Führender Begriffsleitfaden der Wirkungsökonomie v1.0.</w:t>
      </w:r>
    </w:p>
    <w:p>
      <w:pPr/>
      <w:r>
        <w:t>WHO Constitution und WHO Social Determinants of Health, 2025.</w:t>
      </w:r>
    </w:p>
    <w:p>
      <w:pPr/>
      <w:r>
        <w:t>OECD Health at a Glance 2025 - Germany.</w:t>
      </w:r>
    </w:p>
    <w:p>
      <w:pPr/>
      <w:r>
        <w:t>Destatis: Gesundheitsausgaben und Pflegebedürftigkeit.</w:t>
      </w:r>
    </w:p>
    <w:p>
      <w:pPr/>
      <w:r>
        <w:t>EU-Kommission: European Health Data Space Regulation.</w:t>
      </w:r>
    </w:p>
    <w:p>
      <w:pPr/>
      <w:r>
        <w:t>BMG: Krankenhausreform und Pflegekompetenzgesetz.</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