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58368" cy="544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4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woek einzeldossier wirkungseinkommensteuer westg v0 1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Autorin: </w:t>
      </w:r>
      <w:r>
        <w:rPr>
          <w:rFonts w:ascii="Source Sans 3" w:hAnsi="Source Sans 3" w:eastAsia="Source Sans 3"/>
          <w:color w:val="22242C"/>
          <w:sz w:val="18"/>
        </w:rPr>
        <w:t>Natalie Weber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Referenz: </w:t>
      </w:r>
      <w:r>
        <w:rPr>
          <w:rFonts w:ascii="Source Sans 3" w:hAnsi="Source Sans 3" w:eastAsia="Source Sans 3"/>
          <w:color w:val="22242C"/>
          <w:sz w:val="18"/>
        </w:rPr>
        <w:t>Wirkungsökonomie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91" w:bottom="907" w:left="1191" w:header="720" w:footer="720" w:gutter="0"/>
          <w:cols w:space="720"/>
          <w:titlePg/>
          <w:docGrid w:linePitch="360"/>
        </w:sectPr>
      </w:pPr>
    </w:p>
    <w:p>
      <w:pPr/>
      <w:r>
        <w:t>WIRKUNGSÖKONOMIE</w:t>
      </w:r>
    </w:p>
    <w:p>
      <w:pPr/>
      <w:r>
        <w:t>Wirkung statt Kapital. Für Mensch, Planet und Demokratie.</w:t>
      </w:r>
    </w:p>
    <w:p>
      <w:pPr/>
      <w:r>
        <w:t>Wirkungseinkommensteuer WEstG</w:t>
      </w:r>
    </w:p>
    <w:p>
      <w:pPr/>
      <w:r>
        <w:t>Einkommen im Kontext seiner Wirkung bewerten</w:t>
      </w:r>
    </w:p>
    <w:p>
      <w:pPr/>
      <w:r>
        <w:t>Arbeitsfassung zur öffentlichen Online-Lesefassung, Dossier- und Portalarchitektur.</w:t>
      </w:r>
    </w:p>
    <w:p>
      <w:pPr/>
      <w:r>
        <w:t>Executive Summary</w:t>
      </w:r>
    </w:p>
    <w:p>
      <w:pPr/>
      <w:r>
        <w:t>Die Wirkungseinkommensteuer fragt nicht nur, wie viel Einkommen erzielt wurde, sondern in welchem Wirkungszusammenhang es entsteht. Sie korrigiert das Leistungsparadox der alten Einkommensteuer.</w:t>
      </w:r>
    </w:p>
    <w:p>
      <w:pPr/>
      <w:r>
        <w:t>Dossierstruktur</w:t>
      </w:r>
    </w:p>
    <w:p>
      <w:pPr/>
      <w:r>
        <w:t>Kurzfassung</w:t>
      </w:r>
    </w:p>
    <w:p>
      <w:pPr/>
      <w:r>
        <w:t>Problem und alte Logik</w:t>
      </w:r>
    </w:p>
    <w:p>
      <w:pPr/>
      <w:r>
        <w:t>Wirkungsökonomischer Perspektivwechsel</w:t>
      </w:r>
    </w:p>
    <w:p>
      <w:pPr/>
      <w:r>
        <w:t>Politische Anforderungen</w:t>
      </w:r>
    </w:p>
    <w:p>
      <w:pPr/>
      <w:r>
        <w:t>Ausgestaltungsspielraum</w:t>
      </w:r>
    </w:p>
    <w:p>
      <w:pPr/>
      <w:r>
        <w:t>Daten, Verfahren und Rechtsschutz</w:t>
      </w:r>
    </w:p>
    <w:p>
      <w:pPr/>
      <w:r>
        <w:t>Buchanker, SDG-/SDG+-Bezug und Quellen</w:t>
      </w:r>
    </w:p>
    <w:p>
      <w:pPr/>
      <w:r>
        <w:t>Problem</w:t>
      </w:r>
    </w:p>
    <w:p>
      <w:pPr/>
      <w:r>
        <w:t>Das heutige Einkommensteuerrecht behandelt Einkommen quantitativ. Es unterscheidet nicht zwischen Einkommen aus zukunftsfähiger Tätigkeit und Einkommen aus destruktiven Geschäftsmodellen.</w:t>
      </w:r>
    </w:p>
    <w:p>
      <w:pPr/>
      <w:r>
        <w:t>Politische Anforderungen</w:t>
      </w:r>
    </w:p>
    <w:p>
      <w:pPr/>
      <w:r>
        <w:t>Politik muss sehr sorgfältig bestimmen, wie Tätigkeitskontexte, Unternehmensscore, Einkunftsarten und personenbezogener Schutz miteinander verbunden werden, ohne Personen zu scoren.</w:t>
      </w:r>
    </w:p>
    <w:p>
      <w:pPr/>
      <w:r>
        <w:t>Schutzplanken</w:t>
      </w:r>
    </w:p>
    <w:p>
      <w:pPr/>
      <w:r>
        <w:t>Keine Bewertung von Menschen, sondern von Einkommensquellen, Tätigkeitskontexten, Organisationen und Wirkungsketten. Rechtsschutz, Datenschutz und Verhältnismäßigkeit sind zentral.</w:t>
      </w:r>
    </w:p>
    <w:p>
      <w:pPr/>
      <w:r>
        <w:t>Standardmodul: Politische Anschlussfähigkeit</w:t>
      </w:r>
    </w:p>
    <w:p>
      <w:pPr/>
      <w:r>
        <w:t>Dieses Einzeldossier ist kein fertiges Parteiprogramm. Es benennt notwendige Aufgaben, Schutzplanken und Umsetzungsoptionen. Parteien, Parlamente, Länder, Kommunen und gesellschaftliche Akteure können innerhalb dieses Rahmens unterschiedliche Schwerpunkte setzen.</w:t>
      </w:r>
    </w:p>
    <w:p>
      <w:pPr/>
      <w:r>
        <w:t>Buchanker und Website-Zuordnung</w:t>
      </w:r>
    </w:p>
    <w:p>
      <w:pPr/>
      <w:r>
        <w:t>Online-Buch: Teil VI – Recht, Staat und Institutionen</w:t>
      </w:r>
    </w:p>
    <w:p>
      <w:pPr/>
      <w:r>
        <w:t>Online-Buch: Teil X – Staat, Politik und Demokratie</w:t>
      </w:r>
    </w:p>
    <w:p>
      <w:pPr/>
      <w:r>
        <w:t>Website: /wirkungsfelder/staat-recht-demokratie/</w:t>
      </w:r>
    </w:p>
    <w:p>
      <w:pPr/>
      <w:r>
        <w:t>Werkstatt: /werkstatt/dossiers/staat-recht-demokratie/</w:t>
      </w:r>
    </w:p>
    <w:p>
      <w:pPr/>
      <w:r>
        <w:t>Werkzeugseiten: /werkzeuge/wirkungsrat/, /werkzeuge/wirkungshaushalt/, /werkzeuge/politische-wirkungspruefung/</w:t>
      </w:r>
    </w:p>
    <w:p>
      <w:pPr/>
      <w:r>
        <w:t>Quellen und interne Referenzen</w:t>
      </w:r>
    </w:p>
    <w:p>
      <w:pPr/>
      <w:r>
        <w:t>Weber, Natalie: Die neue Ordnung des Wohlstands. Arbeitsfassung 2026. Besonders: Kapitel 10–23, 28, 31–40, 61–66.</w:t>
      </w:r>
    </w:p>
    <w:p>
      <w:pPr/>
      <w:r>
        <w:t>Weber, Natalie: Führender Begriffsleitfaden der Wirkungsökonomie, Version 1.0, 21. Mai 2026.</w:t>
      </w:r>
    </w:p>
    <w:p>
      <w:pPr/>
      <w:r>
        <w:t>Weber, Natalie: Working-Paper Wirkungssteuergesetz (WStG), Stand 8.10.2025.</w:t>
      </w:r>
    </w:p>
    <w:p>
      <w:pPr/>
      <w:r>
        <w:t>Weber, Natalie: Der Wirkungsrat – Institutionelle Verankerung der Wirkungsökonomie, September 2025.</w:t>
      </w:r>
    </w:p>
    <w:p>
      <w:pPr/>
      <w:r>
        <w:t>Weber, Natalie: Technische Leitlinien zum Wirkungssteuergesetz (WUStG), Vollversion Extended, August 2025.</w:t>
      </w:r>
    </w:p>
    <w:p>
      <w:pPr/>
      <w:r>
        <w:t>Weber, Natalie: Whitepaper T-SROI – Der neue Standard für Impact-Controlling in der Wirkungsökonomie, 2025.</w:t>
      </w:r>
    </w:p>
    <w:p>
      <w:pPr/>
      <w:r>
        <w:t>Weber, Natalie: Die neue Ordnung des Wohlstands, Arbeitsfassung 2026, Teil VI und Teil X.</w:t>
      </w:r>
    </w:p>
    <w:sectPr w:rsidR="00FC693F" w:rsidRPr="0006063C" w:rsidSect="00034616"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