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staat recht demokratie gesamtdossier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Staat, Recht &amp; Demokratie</w:t>
      </w:r>
    </w:p>
    <w:p>
      <w:pPr/>
      <w:r>
        <w:t>Gesamtdossier: politische Anforderungen, Gesetzesarchitektur, Wirkungsrat, Wirkungshaushalt und Umsetzungspfade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Das Gesamtdossier übersetzt den Portalbereich Staat, Recht &amp; Demokratie in konkrete Umsetzungsmodule: LawReader, Wirkungssteuergesetz, Wirkungsrat, Wirkungshaushalt, politische Wirkungsprüfung, Rechtsschutz und Beteiligung. Es verbindet konzeptionelle Logik, politische Anforderungen, Beispiele und Tool-Spezifikationen.</w:t>
      </w:r>
    </w:p>
    <w:p>
      <w:pPr>
        <w:pStyle w:val="ListNumber"/>
      </w:pPr>
      <w:r>
        <w:t>Das Problem: Recht sieht Wirkung oft zu spät</w:t>
      </w:r>
    </w:p>
    <w:p>
      <w:pPr/>
      <w:r>
        <w:t>Viele politische und rechtliche Instrumente reagieren erst, wenn Schäden eingetreten sind: Klimaschäden, Vertrauensverlust, Wohnungsnot, Lieferkettenrisiken, Desinformation oder Gesundheitsfolgen. Die Wirkungsökonomie macht diese Folgewirkungen früher sichtbar, ohne die Komplexität auf eine einzige Kennzahl zu reduzieren.</w:t>
      </w:r>
    </w:p>
    <w:p>
      <w:pPr>
        <w:pStyle w:val="ListNumber"/>
      </w:pPr>
      <w:r>
        <w:t>Zielbild: Wirkungsstaat statt Reparaturstaat</w:t>
      </w:r>
    </w:p>
    <w:p>
      <w:pPr/>
      <w:r>
        <w:t>Der Wirkungsstaat finanziert, besteuert, reguliert und fördert nicht nur nach Zuständigkeiten oder historischen Routinen, sondern nach realer Zustandsveränderung. Er bleibt demokratisch, föderal und rechtsstaatlich. Er wird lernfähiger, weil Daten, Bürger:innenfeedback und Wirkungsberichte in Entscheidungen zurückfließen.</w:t>
      </w:r>
    </w:p>
    <w:p>
      <w:pPr>
        <w:pStyle w:val="ListNumber"/>
      </w:pPr>
      <w:r>
        <w:t>Gesamtablauf einer wirkungsorientierten Gesetzgebung</w:t>
      </w:r>
    </w:p>
    <w:p>
      <w:pPr>
        <w:pStyle w:val="ListNumber"/>
      </w:pPr>
      <w:r>
        <w:t>Beispiel: WStG als Rahmengesetz</w:t>
      </w:r>
    </w:p>
    <w:p>
      <w:pPr/>
      <w:r>
        <w:t>Das WStG dient als Meta-Regelwerk über konkrete Teilgesetze. Es legt fest, dass Wirkung auf Mensch, Planet und Demokratie als Bemessungs- und Steuerungslogik steuerlich relevant wird. Es ersetzt nicht alle Einzelgesetze, sondern vernetzt Umsatz, Einkommen, Kapital, Gewinn und kommunale Wertschöpfung unter einer Wirkungslogik.</w:t>
      </w:r>
    </w:p>
    <w:p>
      <w:pPr>
        <w:pStyle w:val="ListNumber"/>
      </w:pPr>
      <w:r>
        <w:t>Beispielhafte politische Varianten</w:t>
      </w:r>
    </w:p>
    <w:p>
      <w:pPr>
        <w:pStyle w:val="ListNumber"/>
      </w:pPr>
      <w:r>
        <w:t>Beispielhafte Berechnungslogik Wirkungshaushalt</w:t>
      </w:r>
    </w:p>
    <w:p>
      <w:pPr/>
      <w:r>
        <w:t>Für öffentliche Mittel kann eine einfache Arbeitslogik genutzt werden: Maßnahmen werden nicht nur nach Kosten bewertet, sondern nach erwarteter Netto-Wirkung, Resilienzbeitrag, Zielgruppenwirkung und Korrekturfähigkeit. Die folgende Beispielmatrix ist modellhaft.</w:t>
      </w:r>
    </w:p>
    <w:p>
      <w:pPr>
        <w:pStyle w:val="ListNumber"/>
      </w:pPr>
      <w:r>
        <w:t>Politische Anforderungen je Unterbereich</w:t>
      </w:r>
    </w:p>
    <w:p>
      <w:pPr>
        <w:pStyle w:val="ListNumber"/>
      </w:pPr>
      <w:r>
        <w:t>Dossier- und Einzeldossier-Architektur</w:t>
      </w:r>
    </w:p>
    <w:p>
      <w:pPr/>
      <w:r>
        <w:t>Gesamtdossier Staat, Recht &amp; Demokratie</w:t>
      </w:r>
    </w:p>
    <w:p>
      <w:pPr/>
      <w:r>
        <w:t>Einzeldossier Wirkung als Rechtsprinzip</w:t>
      </w:r>
    </w:p>
    <w:p>
      <w:pPr/>
      <w:r>
        <w:t>Einzeldossier Wirkungssteuergesetz WStG</w:t>
      </w:r>
    </w:p>
    <w:p>
      <w:pPr/>
      <w:r>
        <w:t>Einzeldossier Wirkungsumsatzsteuer / Produktwirkungssteuer im Rechtsrahmen</w:t>
      </w:r>
    </w:p>
    <w:p>
      <w:pPr/>
      <w:r>
        <w:t>Einzeldossier Wirkungseinkommensteuer WEstG</w:t>
      </w:r>
    </w:p>
    <w:p>
      <w:pPr/>
      <w:r>
        <w:t>Einzeldossier Wirkungshaushalt</w:t>
      </w:r>
    </w:p>
    <w:p>
      <w:pPr/>
      <w:r>
        <w:t>Einzeldossier Wirkungsrat</w:t>
      </w:r>
    </w:p>
    <w:p>
      <w:pPr/>
      <w:r>
        <w:t>Einzeldossier Verwaltung, Rechtsschutz und Korrekturverfahren</w:t>
      </w:r>
    </w:p>
    <w:p>
      <w:pPr/>
      <w:r>
        <w:t>Einzeldossier Politische Wirkungsprüfung</w:t>
      </w:r>
    </w:p>
    <w:p>
      <w:pPr/>
      <w:r>
        <w:t>Einzeldossier Lobbyismus, Machtkonzentration und Schutz der Wirkungslogik</w:t>
      </w:r>
    </w:p>
    <w:p>
      <w:pPr>
        <w:pStyle w:val="ListNumber"/>
      </w:pPr>
      <w:r>
        <w:t>Website-Umsetzung</w:t>
      </w:r>
    </w:p>
    <w:p>
      <w:pPr/>
      <w:r>
        <w:t>Alle Inhalte werden online vollständig lesbar. Downloads sind ergänzend. Paragrafen, Werkzeuge, SDGs, SDG+ und Buchanker werden verlinkt. Jeder Bereich erhält einen Druckbutton, einen Dossierblock und einen Abschnitt „Politische Anschlussfähigkeit und Umsetzungsoptionen“.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Kapitel 36–41 und 61–66.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