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Wirkungsorientierte Mitarbeiterführung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Mitarbeiterführung wird häufig über Leistung, Zielerreichung, Produktivität und individuelle Bewertung organisiert. Psychische Sicherheit, Lernfähigkeit und Widerspruch bleiben oft Nebenbedingungen.</w:t>
      </w:r>
    </w:p>
    <w:p>
      <w:pPr>
        <w:pStyle w:val="Heading1"/>
      </w:pPr>
      <w:r>
        <w:t>2. Wirkungsökonomischer Perspektivwechsel</w:t>
      </w:r>
    </w:p>
    <w:p>
      <w:pPr/>
      <w:r>
        <w:t>Wirkungsorientierte Mitarbeiterführung stärkt Selbstwirksamkeit, Rollenverantwortung, Wirkungskompetenz, psychische Sicherheit und Beteiligung. Mitarbeitende sind nicht Ressourcen, sondern Wirkungsträger:innen und Frühwarnsensoren des Unternehmens.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Wirkungsorientierte Mitarbeiterführung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/wirkungsfelder/wirtschaft-unternehmen/detailkonzepte/wirkungsorientierte_mitarbeiterfuehrung/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