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KMU-Tauglichkeit und Pilotierung</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„KMU-Tauglichkeit und Pilotierung“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/wirkungsfelder/wirtschaft-unternehmen/dossiers/kmu_tauglichkeit_pilotierung/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