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Resiliente Wertschöpfungskette und Lieferantenentwicklung</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„Resiliente Wertschöpfungskette und Lieferantenentwicklung“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/wirkungsfelder/wirtschaft-unternehmen/dossiers/resiliente_wertschoepfungskette/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