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Boden, Leerstand und Spekulation</w:t>
      </w:r>
    </w:p>
    <w:p>
      <w:pPr/>
      <w:r>
        <w:t>Bodenwert, Leerstand und spekulative Preisbildung wirkungsökonomisch ordnen.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Boden, Leerstand und Spekulation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Boden, Leerstand und Spekulation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WirkungslogikBodenwert, Leerstand und spekulative Preisbildung wirkungsökonomisch ordnen.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/wirkungsfelder/wohnen-stadt/detailkonzepte/boden_leerstand_spekulation/</w:t>
      </w:r>
    </w:p>
    <w:p>
      <w:pPr/>
      <w:r>
        <w:t>• Dossierseite: /wirkungsfelder/wohnen-stadt/dossiers/boden_leerstand_spekulation/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