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Eigentum, Vermietung und Wirkungspflicht</w:t>
      </w:r>
    </w:p>
    <w:p>
      <w:pPr/>
      <w:r>
        <w:t>Eigentum als Freiheit mit Verantwortung für Wohnwirkung.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Eigentum, Vermietung und Wirkungspflicht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Eigentum, Vermietung und Wirkungspflicht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WirkungslogikEigentum als Freiheit mit Verantwortung für Wohnwirkung.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/wirkungsfelder/wohnen-stadt/detailkonzepte/eigentum_vermietung_wirkungspflicht/</w:t>
      </w:r>
    </w:p>
    <w:p>
      <w:pPr/>
      <w:r>
        <w:t>• Dossierseite: /wirkungsfelder/wohnen-stadt/dossiers/eigentum_vermietung_wirkungspflicht/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