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Quartier, Stadt und Sozialraumprofil</w:t>
      </w:r>
    </w:p>
    <w:p>
      <w:pPr/>
      <w:r>
        <w:t>Stadtteile als Wirkungsräume für Gesundheit, Mobilität, Bildung, Pflege und Demokratie.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Quartier, Stadt und Sozialraumprofil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Quartier, Stadt und Sozialraumprofil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WirkungslogikStadtteile als Wirkungsräume für Gesundheit, Mobilität, Bildung, Pflege und Demokratie.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/wirkungsfelder/wohnen-stadt/detailkonzepte/quartier_stadt_sozialraumprofil/</w:t>
      </w:r>
    </w:p>
    <w:p>
      <w:pPr/>
      <w:r>
        <w:t>• Dossierseite: /wirkungsfelder/wohnen-stadt/dossiers/quartier_stadt_sozialraumprofil/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