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DETAILKONZEPT</w:t>
      </w:r>
    </w:p>
    <w:p>
      <w:pPr/>
      <w:r>
        <w:t>Sanierung, Energie und Warmmietenneutralität</w:t>
      </w:r>
    </w:p>
    <w:p>
      <w:pPr/>
      <w:r>
        <w:t>Sanierung so steuern, dass Klima- und Sozialwirkung gemeinsam entstehen.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Detailkonzept</w:t>
      </w:r>
    </w:p>
    <w:p>
      <w:pPr/>
      <w:r>
        <w:t>Themenbereich</w:t>
      </w:r>
    </w:p>
    <w:p>
      <w:pPr/>
      <w:r>
        <w:t>Wohnen &amp; Stadt · Sanierung, Energie und Warmmietenneutralität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/>
      <w:r>
        <w:t>Kernthese</w:t>
      </w:r>
    </w:p>
    <w:p>
      <w:pPr/>
      <w:r>
        <w:t>Sanierung, Energie und Warmmietenneutralität ist ein eigenständiger Unterbereich des Wirkungsfeldes Wohnen &amp; Stadt. Das Detailkonzept beschreibt die systemische Grundlogik: welche alte Steuerung versagt, welche Zustände verändert werden müssen und welche politischen sowie operativen Gestaltungsmöglichkeiten bestehen.</w:t>
      </w:r>
    </w:p>
    <w:p>
      <w:pPr/>
      <w:r>
        <w:t>WirkungslogikSanierung so steuern, dass Klima- und Sozialwirkung gemeinsam entstehen.</w:t>
      </w:r>
    </w:p>
    <w:p>
      <w:pPr>
        <w:pStyle w:val="ListNumber"/>
      </w:pPr>
      <w:r>
        <w:t>Alte Logik und Wirkungsdefizit</w:t>
      </w:r>
    </w:p>
    <w:p>
      <w:pPr/>
      <w:r>
        <w:t>Die alte Logik behandelt diesen Bereich überwiegend über Kapital, Eigentum, Kosten, Zuständigkeit oder formale Regulierung. Dadurch bleiben zentrale Wirkungen unsichtbar: Belastung, Gesundheit, Verdrängung, Klimafolgen, Quartiersstabilität, Vertrauen, Pflegefähigkeit und soziale Bindung.</w:t>
      </w:r>
    </w:p>
    <w:p>
      <w:pPr>
        <w:pStyle w:val="ListNumber"/>
      </w:pPr>
      <w:r>
        <w:t>Wirkungsökonomischer Perspektivwechsel</w:t>
      </w:r>
    </w:p>
    <w:p>
      <w:pPr/>
      <w:r>
        <w:t>• Wirkung wird als Zustandsveränderung verstanden, nicht als Absicht oder Image.</w:t>
      </w:r>
    </w:p>
    <w:p>
      <w:pPr/>
      <w:r>
        <w:t>• Bewertet wird am Referenzrahmen SDGs, Agenda 2030 und SDG+ sowie an Mensch, Planet und Demokratie.</w:t>
      </w:r>
    </w:p>
    <w:p>
      <w:pPr/>
      <w:r>
        <w:t>• Kapital bleibt Werkzeug, wird aber an Wohnwirkung rückgekoppelt.</w:t>
      </w:r>
    </w:p>
    <w:p>
      <w:pPr/>
      <w:r>
        <w:t>• Negative Wirkungen dürfen nicht durch positive Einzelwerte beliebig kompensiert werden.</w:t>
      </w:r>
    </w:p>
    <w:p>
      <w:pPr/>
      <w:r>
        <w:t>• Das Konzept dient nicht der Bewertung von Menschen, sondern der Bewertung von Strukturen, Gebäuden, Finanzierungslogiken, Regeln und Angeboten.</w:t>
      </w:r>
    </w:p>
    <w:p>
      <w:pPr>
        <w:pStyle w:val="ListNumber"/>
      </w:pPr>
      <w:r>
        <w:t>Systemelemente</w:t>
      </w:r>
    </w:p>
    <w:p>
      <w:pPr/>
      <w:r>
        <w:t>Element</w:t>
      </w:r>
    </w:p>
    <w:p>
      <w:pPr/>
      <w:r>
        <w:t>Funktion</w:t>
      </w:r>
    </w:p>
    <w:p>
      <w:pPr/>
      <w:r>
        <w:t>Beispiel</w:t>
      </w:r>
    </w:p>
    <w:p>
      <w:pPr/>
      <w:r>
        <w:t>Indikatoren</w:t>
      </w:r>
    </w:p>
    <w:p>
      <w:pPr/>
      <w:r>
        <w:t>Zustände sichtbar machen</w:t>
      </w:r>
    </w:p>
    <w:p>
      <w:pPr/>
      <w:r>
        <w:t>Mietbelastung, Endenergie, Schimmel, Barrierefreiheit</w:t>
      </w:r>
    </w:p>
    <w:p>
      <w:pPr/>
      <w:r>
        <w:t>Scorecards</w:t>
      </w:r>
    </w:p>
    <w:p>
      <w:pPr/>
      <w:r>
        <w:t>Indikatoren vergleichbar machen</w:t>
      </w:r>
    </w:p>
    <w:p>
      <w:pPr/>
      <w:r>
        <w:t>Skala –3 bis +3</w:t>
      </w:r>
    </w:p>
    <w:p>
      <w:pPr/>
      <w:r>
        <w:t>WIX-Wohn</w:t>
      </w:r>
    </w:p>
    <w:p>
      <w:pPr/>
      <w:r>
        <w:t>Teilwirkungen bündeln</w:t>
      </w:r>
    </w:p>
    <w:p>
      <w:pPr/>
      <w:r>
        <w:t>Klima/Energie, Miete, Sozialraum</w:t>
      </w:r>
    </w:p>
    <w:p>
      <w:pPr/>
      <w:r>
        <w:t>Politische Schwellen</w:t>
      </w:r>
    </w:p>
    <w:p>
      <w:pPr/>
      <w:r>
        <w:t>Ausgestaltung ermöglichen</w:t>
      </w:r>
    </w:p>
    <w:p>
      <w:pPr/>
      <w:r>
        <w:t>Härtefallgrenzen, Förderhöhen, Übergänge</w:t>
      </w:r>
    </w:p>
    <w:p>
      <w:pPr/>
      <w:r>
        <w:t>Dossier &amp; Tool</w:t>
      </w:r>
    </w:p>
    <w:p>
      <w:pPr/>
      <w:r>
        <w:t>Anwendbarkeit sichern</w:t>
      </w:r>
    </w:p>
    <w:p>
      <w:pPr/>
      <w:r>
        <w:t>Rechner, Beispiele, Datenquellen</w:t>
      </w:r>
    </w:p>
    <w:p>
      <w:pPr/>
      <w:r>
        <w:t>Politische Anschlussfähigkeit und Ausgestaltungsspielraum</w:t>
      </w:r>
    </w:p>
    <w:p>
      <w:pPr/>
      <w:r>
        <w:t>KernprinzipDie Wirkungsökonomie ersetzt politischen Diskurs nicht. Sie macht Wirkungen, Zielkonflikte, Verteilungsfragen und Risiken sichtbar, damit demokratische Parteien unterschiedliche Ausgestaltungen begründen und vergleichen können.</w:t>
      </w:r>
    </w:p>
    <w:p>
      <w:pPr/>
      <w:r>
        <w:t>• Aufgabe der Politik ist die Festlegung von Zielkorridoren, Schutzgrenzen, Übergangsfristen, sozialer Abfederung, Zuständigkeiten und Prüfverfahren.</w:t>
      </w:r>
    </w:p>
    <w:p>
      <w:pPr/>
      <w:r>
        <w:t>• Parteien können unterschiedliche Schwerpunkte setzen: mehr Marktanreize, stärkere öffentliche Förderung, kommunale Wohnungswirtschaft, Eigentumsförderung, Mieterschutz, Neubau, Bestandssanierung oder Bodenpolitik.</w:t>
      </w:r>
    </w:p>
    <w:p>
      <w:pPr/>
      <w:r>
        <w:t>• Der verbindende Rahmen ist nicht ein einziges „wahres“ Modell, sondern Transparenz über Wirkungen auf Bezahlbarkeit, Gesundheit, Klima, Teilhabe, Eigentumsfreiheit, Investitionsfähigkeit und demokratisches Vertrauen.</w:t>
      </w:r>
    </w:p>
    <w:p>
      <w:pPr/>
      <w:r>
        <w:t>• Politische Umsetzung braucht Piloträume, Evaluation, Rechts- und Datenschutzprüfung, Beteiligung von Mieter:innen, Eigentümer:innen, Kommunen, Bauwirtschaft und Zivilgesellschaft.</w:t>
      </w:r>
    </w:p>
    <w:p>
      <w:pPr/>
      <w:r>
        <w:t>• Jede Seite im Portal muss deshalb nicht nur ein Konzept erklären, sondern auch politische Aufgaben, Entscheidungsoptionen, Zielkonflikte und demokratische Gestaltungsspielräume sichtbar machen.</w:t>
      </w:r>
    </w:p>
    <w:p>
      <w:pPr>
        <w:pStyle w:val="ListNumber"/>
      </w:pPr>
      <w:r>
        <w:t>Online-Umsetzung</w:t>
      </w:r>
    </w:p>
    <w:p>
      <w:pPr/>
      <w:r>
        <w:t>• Detailseite: /wirkungsfelder/wohnen-stadt/detailkonzepte/sanierung_energie_warmmietenneutralitaet/</w:t>
      </w:r>
    </w:p>
    <w:p>
      <w:pPr/>
      <w:r>
        <w:t>• Dossierseite: /wirkungsfelder/wohnen-stadt/dossiers/sanierung_energie_warmmietenneutralitaet/</w:t>
      </w:r>
    </w:p>
    <w:p>
      <w:pPr/>
      <w:r>
        <w:t>• Kontext-Werkzeuge: Wohnwirkungsrechner, WIX-Wohn, Sozialraumprofil, SDGRef, ToolRef, Dossier-Export.</w:t>
      </w:r>
    </w:p>
    <w:p>
      <w:pPr/>
      <w:r>
        <w:t>• Download: Word/PDF ergänzend; Online-Volltext bleibt Hauptzugang.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