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Wohnen als Wirkungsraum</w:t>
      </w:r>
    </w:p>
    <w:p>
      <w:pPr/>
      <w:r>
        <w:t>Wohnraum als Grundlage von Sicherheit, Gesundheit, Zugehörigkeit, Teilhabe und Vertrauen.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Wohnen als Wirkungsraum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Wohnen als Wirkungsraum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WirkungslogikWohnraum als Grundlage von Sicherheit, Gesundheit, Zugehörigkeit, Teilhabe und Vertrauen.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/wirkungsfelder/wohnen-stadt/detailkonzepte/wohnen_als_wirkungsraum/</w:t>
      </w:r>
    </w:p>
    <w:p>
      <w:pPr/>
      <w:r>
        <w:t>• Dossierseite: /wirkungsfelder/wohnen-stadt/dossiers/wohnen_als_wirkungsraum/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