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WC-V3 Modul/Abschnitt: WC Titel: WÖk-IDs und Indikatorenarchitektur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(WÖk Master Items Register (https://wirkungsoekonomie.de/dokumente/woek-master-items-final-v1-2/)).</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WÖk Master Items Register (https://wirkungsoekonomie.de/dokumente/woek-master-items-final-v1-2/) – Indikatorenarchitektur</w:t>
      </w:r>
    </w:p>
    <w:p>
      <w:pPr>
        <w:pStyle w:val="ListBullet"/>
      </w:pPr>
      <w:r>
        <w:t>Wirkungssteuergesetz (WStG) (https://wirkungsoekonomie.de/referenz/kapitel-037-das-wirkungssteuergesetz-wstg/) – WÖk-IDs, Benchmarks, Archetypen, Auditierbarkeit</w:t>
      </w:r>
    </w:p>
    <w:p>
      <w:pPr>
        <w:pStyle w:val="ListBullet"/>
      </w:pPr>
      <w:r>
        <w:t>Glossar: WÖk id (https://wirkungsoekonomie.de/begriffe/woek-id/), Benchmark (https://wirkungsoekonomie.de/begriffe/benchmark/), Archetyp (https://wirkungsoekonomie.de/begriffe/archetyp/)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Öffentliche Quelle: Wirkungsökonomie · WÖk-IDs und Indikatorenarchitektur · https://wirkungsoekonomie.de/werkzeuge/impact-controlling/methodenpapiere/woek-ids-indikatorenarchitektur/ · Druckdatum: 24.05.2026 (https://wirkungsoekonomie.de/werkzeuge/impact-controlling/methodenpapiere/woek-ids-indikatorenarchitektur/)</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Öffentliche Quelle: Wirkungsökonomie · Einzeldossier WÖk-IDs · https://wirkungsoekonomie.de/werkzeuge/impact-controlling/dossiers/woek-ids/ · Druckdatum: 24.05.2026 (https://wirkungsoekonomie.de/werkzeuge/impact-controlling/dossiers/woek-ids/)</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WC-V3 WÖk-IDs und Indikatorenarchitektur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WÖk-IDs und Indikatorenarchitektur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WC-V3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Pruefungsimpuls. Prüfungsnahe Fallfragen ohne geschützte Antwortlogik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WC-V3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Funktion der WÖk-ID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SDGs, SDG+ und der Zielbezug der WÖk-ID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SDGs, SDG+ und der Zielbezug der WÖk-ID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SDGs, SDG+ und der Zielbezug der WÖk-ID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Aufbau einer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Aufbau einer WÖk-ID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SDG, SDG+, NACE, ESRS und GRI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SDG, SDG+, NACE, ESRS und GRI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Transferhinweis. In WC-V3 muss DPP als Produktgedächtnis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DPP als Produktgedächtnis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DPP als Produktgedächtnis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WC-V3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Pruefungsimpuls. Die Grenze gegen Scheingenauigkeit verlaeuft bei Funktion der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Funktion der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Funktion der WÖk-ID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SDGs, SDG+ und der Zielbezug der WÖk-ID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SDGs, SDG+ und der Zielbezug der WÖk-ID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SDGs, SDG+ und der Zielbezug der WÖk-ID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WC-V3 muss Aufbau einer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Aufbau einer WÖk-ID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Aufbau einer WÖk-ID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SDG, SDG+, NACE, ESRS und GRI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SDG, SDG+, NACE, ESRS und GRI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SDG, SDG+, NACE, ESRS und GRI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