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WM-V3 Modul/Abschnitt: WM Titel: Wirkungsziele und Wirkungslogik in Organisationen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WM-V3 Empfohlene Dauer: ~50 Min · Videolänge: ~15 Min Voraussetzung: WM-V2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9. Quellen / Vertiefung</w:t>
      </w:r>
    </w:p>
    <w:p>
      <w:pPr>
        <w:pStyle w:val="ListBullet"/>
      </w:pPr>
      <w:r>
        <w:t>Glossar der Wirkungsökonomie (https://wirkungsoekonomie.de/glossar.html) – §5/§6</w:t>
      </w:r>
    </w:p>
    <w:p>
      <w:pPr>
        <w:pStyle w:val="ListBullet"/>
      </w:pPr>
      <w:r>
        <w:t>Was ist Wirkungsökonomie? (https://wirkungsoekonomie.de/wirkungsoekonomie.html)</w:t>
      </w:r>
    </w:p>
    <w:p>
      <w:pPr>
        <w:pStyle w:val="ListBullet"/>
      </w:pPr>
      <w:r>
        <w:t>Glossar: Wirkmechanismus (https://wirkungsoekonomie.de/begriffe/wirkmechanismus/), Wirkungsempfaenger (https://wirkungsoekonomie.de/begriffe/wirkungsempfaenger/)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Wirkungsziele und Wirkungslogik in Organisationen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Wirkungsziele und Wirkungslogik in Organisationen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7.9 Konsequenzen für die WÖk-Architektur</w:t>
      </w:r>
    </w:p>
    <w:p>
      <w:r>
        <w:t>Aus dieser Vorlesung fließen drei Punkte zurück in den WÖk-Korpus:</w:t>
      </w:r>
    </w:p>
    <w:p>
      <w:pPr>
        <w:pStyle w:val="ListBullet"/>
      </w:pPr>
      <w:r>
        <w:t>Wirkungsziele und Wirkungslogik in Organisationen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Wirkungsziele und Wirkungslogik in Organisationen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WM-V3 Wirkungsziele und Wirkungslogik in Organisationen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Wirkungsziele und Wirkungslogik in Organisationen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Pruefungsimpuls. Prüfungsnahe Fallfragen ohne geschützte Antwortlogik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ein Rad nötig ist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ein Rad nötig ist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ein Rad nötig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Der Ablauf des Wirkungsrads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Der Ablauf des Wirkungsrads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Ablauf des Wirkungsrads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Handlung oder Unterlassen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Handlung oder Unterlassen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Handlung oder Unterlassen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Wirkungspotenzial und Wirkungsrisiko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Wirkungspotenzial und Wirkungsrisiko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Wirkungspotenzial und Wirkungsrisiko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Transferhinweis. In WM-V3 muss Eingetretene Zustandsveränderung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Eingetretene Zustandsveränderung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Eingetretene Zustandsveränderung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WM-V3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WM-V3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Modellformel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Wirkungsziele und Wirkungslogik in Organisationen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WM-V3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Fallfenster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WM-V3.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