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 /Users/hagen/Documents/New project/content/studienskripte/wirkungsmanagement-v4.md</w:t>
      </w:r>
    </w:p>
    <w:p>
      <w:r>
        <w:t>Track: Wirkungsmanagement Kurscode: wirkungsmanagement Vorlesungscode: WM-V4 Modul/Abschnitt: WM Titel: Wesentlichkeit &amp; Priorisierung Status: Tiefenskript-Sprint 8 · substanzielle Arbeitsfassung, Claude-CI/CD-Finalisierung offen Quelle: woek-akademie-app/docs/lehrgaenge/wirkungsmanagement-v4-wesentlichkeit-priorisierung.md Ablage: Markdown-Master in content/studienskripte/wirkungsmanagement-v4.md, Word-Rohfassung in docs/studienskripte/word-rohfassungen/wirkungsmanagement-v4.docx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(Repo): source-assets/originals/WOeK_Begriffsleitfaden_fuehrend_v1.0.md (§4) · docs/whitepaper/T-SROI_v2.0_Transformationswirkung.md · Glossar begriffe/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docs/whitepaper/T-SROI_v2.0_Transformationswirkung.md.)</w:t>
      </w:r>
    </w:p>
    <w:p>
      <w:pPr>
        <w:pStyle w:val="Heading2"/>
      </w:pPr>
      <w:r>
        <w:t>9. Quellen / Vertiefung</w:t>
      </w:r>
    </w:p>
    <w:p>
      <w:pPr>
        <w:pStyle w:val="ListBullet"/>
      </w:pPr>
      <w:r>
        <w:t>source-assets/originals/WOeK_Begriffsleitfaden_fuehrend_v1.0.md – §4</w:t>
      </w:r>
    </w:p>
    <w:p>
      <w:pPr>
        <w:pStyle w:val="ListBullet"/>
      </w:pPr>
      <w:r>
        <w:t>docs/whitepaper/T-SROI_v2.0_Transformationswirkung.md – Reverse Merit Order</w:t>
      </w:r>
    </w:p>
    <w:p>
      <w:pPr>
        <w:pStyle w:val="ListBullet"/>
      </w:pPr>
      <w:r>
        <w:t>Glossar: begriffe/reverse-merit-order,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wirkungsmanagement-v4-wirkpfad type: wirkpfad reuse_first: true preferred_asset: content/studienskripte/assets/wirkungsmanagement-v4/wirkungsmanagement-v4-wirkpfad.svg message: Wesentlichkeit &amp; Priorisierung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Interne Quelle: dokumente/arbeitspapier-doppelte-wesentlichkeit-impact-controlling/index.html</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woek-akademie-app/docs/lehrgaenge/wirkungsmanagement-v4-wesentlichkeit-priorisierung.md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Wesentlichkeit &amp; Priorisierung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