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X.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Results of the linear mixed-effects model on RT in the task-switching paradigm (NFC as moderator).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900"/>
        <w:gridCol w:w="2100"/>
      </w:tblGrid>
      <w:tr>
        <w:tc>
          <w:tcPr>
            <w:tcW w:type="dxa" w:w="4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2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Estimate (SE)</w:t>
            </w:r>
          </w:p>
        </w:tc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(Intercept)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6.6938 (0.0221)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0.1874 (0.0080)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Reward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0.0146 (0.0082)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0.0756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NFC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0.0071 (0.0221)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0.7482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Block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−0.1099 (0.0057)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 × reward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−0.0195 (0.0113)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0.0851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 × NFC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−0.0158 (0.0080)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0.0477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Reward × NFC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−0.0363 (0.0082)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 × reward × NFC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0.0350 (0.0113)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0.0020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Estimates are unstandardized coefficients with standard errors (SE) in parentheses. * p &lt; 0.05.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2026-06-03T09:15:21.446Z</dcterms:created>
  <dcterms:modified xsi:type="dcterms:W3CDTF">2026-06-03T09:15:21.457Z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