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0A447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Design Phase</w:t>
      </w:r>
    </w:p>
    <w:p w14:paraId="544979BA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Proposed Solution Template</w:t>
      </w:r>
    </w:p>
    <w:p w14:paraId="30E4CD4D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0A5A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077FF7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335" w:type="dxa"/>
          </w:tcPr>
          <w:p w14:paraId="63FFF916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/>
                <w:lang w:val="en-US"/>
              </w:rPr>
              <w:t>03rd</w:t>
            </w:r>
            <w:r>
              <w:t xml:space="preserve"> </w:t>
            </w:r>
            <w:r>
              <w:rPr>
                <w:rFonts w:hint="default"/>
                <w:lang w:val="en-US"/>
              </w:rPr>
              <w:t>march</w:t>
            </w:r>
            <w:r>
              <w:t xml:space="preserve"> 202</w:t>
            </w:r>
            <w:r>
              <w:rPr>
                <w:rFonts w:hint="default"/>
                <w:lang w:val="en-US"/>
              </w:rPr>
              <w:t>6</w:t>
            </w:r>
            <w:bookmarkStart w:id="0" w:name="_GoBack"/>
            <w:bookmarkEnd w:id="0"/>
          </w:p>
        </w:tc>
      </w:tr>
      <w:tr w14:paraId="222F6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3E3B5C6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335" w:type="dxa"/>
            <w:shd w:val="clear"/>
            <w:vAlign w:val="top"/>
          </w:tcPr>
          <w:p w14:paraId="4577C669">
            <w:pPr>
              <w:spacing w:line="240" w:lineRule="auto"/>
              <w:rPr>
                <w:rFonts w:hint="default" w:ascii="Calibri" w:hAnsi="Calibri" w:eastAsia="Calibri" w:cs="Calibri"/>
                <w:sz w:val="22"/>
                <w:szCs w:val="22"/>
                <w:lang w:val="en-US" w:eastAsia="en-IN" w:bidi="ar-SA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US"/>
              </w:rPr>
              <w:t>S86928</w:t>
            </w:r>
          </w:p>
        </w:tc>
      </w:tr>
      <w:tr w14:paraId="42DBC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C66478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335" w:type="dxa"/>
          </w:tcPr>
          <w:p w14:paraId="47B0F4D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Freelance Finder</w:t>
            </w:r>
          </w:p>
        </w:tc>
      </w:tr>
      <w:tr w14:paraId="52E8B8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3F99679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335" w:type="dxa"/>
          </w:tcPr>
          <w:p w14:paraId="0254335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w14:paraId="09546896">
      <w:pPr>
        <w:spacing w:after="160" w:line="259" w:lineRule="auto"/>
        <w:rPr>
          <w:rFonts w:ascii="Calibri" w:hAnsi="Calibri" w:eastAsia="Calibri" w:cs="Calibri"/>
        </w:rPr>
      </w:pPr>
    </w:p>
    <w:p w14:paraId="053D5AEB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Proposed Solution for Freelance Finder</w:t>
      </w: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60"/>
        <w:gridCol w:w="6710"/>
      </w:tblGrid>
      <w:tr w14:paraId="3DC00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91A0A1D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35803509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4D02FEEB">
            <w:pPr>
              <w:spacing w:after="160" w:line="259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Description</w:t>
            </w:r>
          </w:p>
        </w:tc>
      </w:tr>
      <w:tr w14:paraId="58C57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FD10023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1</w:t>
            </w:r>
          </w:p>
        </w:tc>
        <w:tc>
          <w:tcPr>
            <w:tcW w:w="1460" w:type="dxa"/>
          </w:tcPr>
          <w:p w14:paraId="5235A05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Problem Statement</w:t>
            </w:r>
            <w:r>
              <w:rPr>
                <w:rFonts w:ascii="Calibri" w:hAnsi="Calibri" w:eastAsia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4AB4A38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Many freelancers and clients face difficulty in connecting efficiently, managing projects, ensuring trust, and securely handling payments. The lack of real-time interaction, smart matching, and end-to-end transparency leads to dropped projects and dissatisfaction.</w:t>
            </w:r>
          </w:p>
        </w:tc>
      </w:tr>
      <w:tr w14:paraId="73ADA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68132A74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2</w:t>
            </w:r>
          </w:p>
        </w:tc>
        <w:tc>
          <w:tcPr>
            <w:tcW w:w="1460" w:type="dxa"/>
          </w:tcPr>
          <w:p w14:paraId="5B6650EB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50913367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Freelance Finder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14:paraId="0D7FE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D9CA491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3</w:t>
            </w:r>
          </w:p>
        </w:tc>
        <w:tc>
          <w:tcPr>
            <w:tcW w:w="1460" w:type="dxa"/>
          </w:tcPr>
          <w:p w14:paraId="5638FB55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300F95E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Intelligent job matching using keyword tagging and filters</w:t>
            </w:r>
          </w:p>
          <w:p w14:paraId="4328AD1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Built-in real-time messaging system</w:t>
            </w:r>
          </w:p>
          <w:p w14:paraId="6E98E76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Milestone-based payments with escrow options</w:t>
            </w:r>
          </w:p>
          <w:p w14:paraId="4E26C88B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Admin dispute resolution system</w:t>
            </w:r>
          </w:p>
          <w:p w14:paraId="3DFAEE41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Optional video call integration</w:t>
            </w:r>
          </w:p>
        </w:tc>
      </w:tr>
      <w:tr w14:paraId="13AD5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E3EB61A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4</w:t>
            </w:r>
          </w:p>
        </w:tc>
        <w:tc>
          <w:tcPr>
            <w:tcW w:w="1460" w:type="dxa"/>
          </w:tcPr>
          <w:p w14:paraId="5A7E795E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7CD7DC9E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Empowers freelancers globally to earn from anywhere</w:t>
            </w:r>
          </w:p>
          <w:p w14:paraId="41EB1B60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Helps businesses scale using flexible, project-based hiring</w:t>
            </w:r>
          </w:p>
          <w:p w14:paraId="427D856D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Transparent ratings &amp; reviews enhance platform trust</w:t>
            </w:r>
          </w:p>
          <w:p w14:paraId="2D564B3C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Reduces hiring friction and supports gig economy growth</w:t>
            </w:r>
          </w:p>
        </w:tc>
      </w:tr>
      <w:tr w14:paraId="56E08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539E2FB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5</w:t>
            </w:r>
          </w:p>
        </w:tc>
        <w:tc>
          <w:tcPr>
            <w:tcW w:w="1460" w:type="dxa"/>
          </w:tcPr>
          <w:p w14:paraId="4A881E8C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3BA50B03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Freemium access for freelancers</w:t>
            </w:r>
          </w:p>
          <w:p w14:paraId="118F0EBD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Commission on each successful payment transaction</w:t>
            </w:r>
          </w:p>
          <w:p w14:paraId="6C249F12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Premium membership for job visibility boost and analytics</w:t>
            </w:r>
          </w:p>
          <w:p w14:paraId="31D220B8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Enterprise client plans for bulk hiring and management</w:t>
            </w:r>
          </w:p>
        </w:tc>
      </w:tr>
      <w:tr w14:paraId="0C5F6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04D7EBB5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6</w:t>
            </w:r>
          </w:p>
        </w:tc>
        <w:tc>
          <w:tcPr>
            <w:tcW w:w="1460" w:type="dxa"/>
          </w:tcPr>
          <w:p w14:paraId="1298E36D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FD2E58C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Expandable to global markets with multi-language and multi-currency support</w:t>
            </w:r>
          </w:p>
          <w:p w14:paraId="22A07671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Mobile-first design with future support via React Native</w:t>
            </w:r>
          </w:p>
          <w:p w14:paraId="2D23E1E9">
            <w:pPr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- Modular architecture for quick integration of features like video calling, AI resume screening, and payment gateways</w:t>
            </w:r>
          </w:p>
        </w:tc>
      </w:tr>
    </w:tbl>
    <w:p w14:paraId="206713DD">
      <w:pPr>
        <w:spacing w:after="160" w:line="259" w:lineRule="auto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D6A"/>
    <w:rsid w:val="00340D6A"/>
    <w:rsid w:val="00417A8C"/>
    <w:rsid w:val="009E7F66"/>
    <w:rsid w:val="406C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  <w:style w:type="table" w:customStyle="1" w:styleId="15">
    <w:name w:val="_Style 14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282</Words>
  <Characters>1608</Characters>
  <Lines>13</Lines>
  <Paragraphs>3</Paragraphs>
  <TotalTime>0</TotalTime>
  <ScaleCrop>false</ScaleCrop>
  <LinksUpToDate>false</LinksUpToDate>
  <CharactersWithSpaces>1887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2025-07-21T04:37:00Z</dcterms:created>
  <dc:creator>Abc</dc:creator>
  <cp:lastModifiedBy>SSk 2002</cp:lastModifiedBy>
  <dcterms:modified xsi:type="dcterms:W3CDTF">2026-03-08T07:25:40Z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8711CBB107134119919E1F507BEEFBB3_12</vt:lpwstr>
  </property>
</Properties>
</file>