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50" w:type="pct"/>
        <w:jc w:val="center"/>
        <w:tblCellSpacing w:w="0" w:type="dxa"/>
        <w:shd w:val="clear" w:color="auto" w:fill="FFFFFF"/>
        <w:tblCellMar>
          <w:left w:w="0" w:type="dxa"/>
          <w:right w:w="0" w:type="dxa"/>
        </w:tblCellMar>
        <w:tblLook w:val="04A0" w:firstRow="1" w:lastRow="0" w:firstColumn="1" w:lastColumn="0" w:noHBand="0" w:noVBand="1"/>
      </w:tblPr>
      <w:tblGrid>
        <w:gridCol w:w="8396"/>
      </w:tblGrid>
      <w:tr w:rsidR="00186836" w:rsidRPr="00186836" w14:paraId="34113891" w14:textId="77777777" w:rsidTr="00186836">
        <w:trPr>
          <w:trHeight w:val="360"/>
          <w:tblCellSpacing w:w="0" w:type="dxa"/>
          <w:jc w:val="center"/>
        </w:trPr>
        <w:tc>
          <w:tcPr>
            <w:tcW w:w="0" w:type="auto"/>
            <w:shd w:val="clear" w:color="auto" w:fill="FFFFFF"/>
            <w:tcMar>
              <w:top w:w="60" w:type="dxa"/>
              <w:left w:w="300" w:type="dxa"/>
              <w:bottom w:w="60" w:type="dxa"/>
              <w:right w:w="0" w:type="dxa"/>
            </w:tcMar>
            <w:vAlign w:val="center"/>
            <w:hideMark/>
          </w:tcPr>
          <w:p w14:paraId="31480C6B" w14:textId="77777777" w:rsidR="00186836" w:rsidRPr="00186836" w:rsidRDefault="00186836" w:rsidP="00186836">
            <w:pPr>
              <w:spacing w:after="0" w:line="240" w:lineRule="auto"/>
              <w:rPr>
                <w:rFonts w:ascii="Arial" w:eastAsia="Times New Roman" w:hAnsi="Arial" w:cs="Arial"/>
                <w:color w:val="2F2F2F"/>
                <w:sz w:val="20"/>
                <w:szCs w:val="20"/>
                <w:lang w:eastAsia="es-MX"/>
              </w:rPr>
            </w:pPr>
            <w:r w:rsidRPr="00186836">
              <w:rPr>
                <w:rFonts w:ascii="Arial" w:eastAsia="Times New Roman" w:hAnsi="Arial" w:cs="Arial"/>
                <w:b/>
                <w:bCs/>
                <w:color w:val="2F2F2F"/>
                <w:sz w:val="20"/>
                <w:szCs w:val="20"/>
                <w:lang w:eastAsia="es-MX"/>
              </w:rPr>
              <w:t>DOF: 31/05/1999</w:t>
            </w:r>
          </w:p>
        </w:tc>
      </w:tr>
      <w:tr w:rsidR="00186836" w:rsidRPr="00186836" w14:paraId="1E870919" w14:textId="77777777" w:rsidTr="00186836">
        <w:trPr>
          <w:tblCellSpacing w:w="0" w:type="dxa"/>
          <w:jc w:val="center"/>
        </w:trPr>
        <w:tc>
          <w:tcPr>
            <w:tcW w:w="0" w:type="auto"/>
            <w:shd w:val="clear" w:color="auto" w:fill="FFFFFF"/>
            <w:tcMar>
              <w:top w:w="150" w:type="dxa"/>
              <w:left w:w="150" w:type="dxa"/>
              <w:bottom w:w="150" w:type="dxa"/>
              <w:right w:w="150" w:type="dxa"/>
            </w:tcMar>
            <w:vAlign w:val="center"/>
            <w:hideMark/>
          </w:tcPr>
          <w:p w14:paraId="13B3E86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NORMA Oficial Mexicana NOM-004-STPS-1999, Sistemas de protección y dispositivos de seguridad en la maquinaria y equipo que se utilice en los centros de trabajo.</w:t>
            </w:r>
          </w:p>
          <w:p w14:paraId="77E73CB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 xml:space="preserve">Al margen un sello con el Escudo Nacional, que dice: Estados Unidos </w:t>
            </w:r>
            <w:proofErr w:type="gramStart"/>
            <w:r w:rsidRPr="00186836">
              <w:rPr>
                <w:rFonts w:ascii="Arial" w:eastAsia="Times New Roman" w:hAnsi="Arial" w:cs="Arial"/>
                <w:color w:val="2F2F2F"/>
                <w:sz w:val="20"/>
                <w:szCs w:val="20"/>
                <w:lang w:eastAsia="es-MX"/>
              </w:rPr>
              <w:t>Mexicanos.-</w:t>
            </w:r>
            <w:proofErr w:type="gramEnd"/>
            <w:r w:rsidRPr="00186836">
              <w:rPr>
                <w:rFonts w:ascii="Arial" w:eastAsia="Times New Roman" w:hAnsi="Arial" w:cs="Arial"/>
                <w:color w:val="2F2F2F"/>
                <w:sz w:val="20"/>
                <w:szCs w:val="20"/>
                <w:lang w:eastAsia="es-MX"/>
              </w:rPr>
              <w:t xml:space="preserve"> Secretaría del Trabajo y Previsión Social.</w:t>
            </w:r>
          </w:p>
          <w:p w14:paraId="7D11F48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 xml:space="preserve">NORMA OFICIAL MEXICANA NOM-004-STPS-1999, SISTEMAS DE </w:t>
            </w:r>
            <w:proofErr w:type="spellStart"/>
            <w:r w:rsidRPr="00186836">
              <w:rPr>
                <w:rFonts w:ascii="Arial" w:eastAsia="Times New Roman" w:hAnsi="Arial" w:cs="Arial"/>
                <w:color w:val="2F2F2F"/>
                <w:sz w:val="20"/>
                <w:szCs w:val="20"/>
                <w:lang w:eastAsia="es-MX"/>
              </w:rPr>
              <w:t>PROTECCION</w:t>
            </w:r>
            <w:proofErr w:type="spellEnd"/>
            <w:r w:rsidRPr="00186836">
              <w:rPr>
                <w:rFonts w:ascii="Arial" w:eastAsia="Times New Roman" w:hAnsi="Arial" w:cs="Arial"/>
                <w:color w:val="2F2F2F"/>
                <w:sz w:val="20"/>
                <w:szCs w:val="20"/>
                <w:lang w:eastAsia="es-MX"/>
              </w:rPr>
              <w:t xml:space="preserve"> Y DISPOSITIVOS DE SEGURIDAD EN LA MAQUINARIA Y EQUIPO QUE SE UTILICE EN LOS CENTROS DE TRABAJO</w:t>
            </w:r>
          </w:p>
          <w:p w14:paraId="34DEBF2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MARIANO PALACIOS ALCOCER, Secretario del Trabajo y Previsión Social, con fundamento en los artículos 16 y 40 fracciones I y XI de la Ley Orgánica de la Administración Pública Federal; 512, 523 fracción I, 524 y 527 último párrafo de la Ley Federal del Trabajo; 3o. fracción XI, 38 fracción II, 40 fracción VII, 41, 43 a 47 y 52 de la Ley Federal sobre Metrología y Normalización; 3o., 4o. y 35 del Reglamento Federal de Seguridad, Higiene y Medio Ambiente de Trabajo; y 3o., 5o. y 22 fracciones I y XIII del Reglamento Interior de la Secretaría del Trabajo y Previsión Social, y</w:t>
            </w:r>
          </w:p>
          <w:p w14:paraId="6058FCFC"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CONSIDERANDO</w:t>
            </w:r>
          </w:p>
          <w:p w14:paraId="50EE2F0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Que con fecha 13 de junio de 1994, fue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la Norma Oficial Mexicana NOM-004-STPS-1993, Relativa a los sistemas de protección y dispositivos de seguridad en la maquinaria, equipos y accesorios en los centros de trabajo;</w:t>
            </w:r>
          </w:p>
          <w:p w14:paraId="5C8E22F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Que esta dependencia a mi cargo, con fundamento en el artículo cuarto transitorio primer párrafo del Reglamento Federal de Seguridad, Higiene y Medio Ambiente de Trabajo, publicado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el 21 de enero de 1997, ha considerado necesario realizar diversas modificaciones a la referida Norma Oficial Mexicana, las cuales tienen como finalidad adecuarla a las disposiciones establecidas en el ordenamiento reglamentario mencionado;</w:t>
            </w:r>
          </w:p>
          <w:p w14:paraId="53DF286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Que con fecha 26 de mayo de 1998, en cumplimiento de lo previsto en el artículo 46 fracción I de la Ley Federal sobre Metrología y Normalización, la Secretaría del Trabajo y Previsión Social presentó ante el Comité Consultivo Nacional de Normalización de Seguridad, Higiene y Medio Ambiente Laboral, el Anteproyecto de Modificación de la presente Norma Oficial Mexicana, y que en esa misma fecha el citado Comité lo consideró correcto y acordó que se publicara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w:t>
            </w:r>
          </w:p>
          <w:p w14:paraId="331DE1B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Que con el objeto de cumplir con los lineamientos contenidos en el acuerdo para la desregulación de la actividad empresarial, publicado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el día 24 de noviembre de 1995, las modificaciones propuestas a la presente Norma fueron sometidas por la Secretaría de Comercio y Fomento Industrial a la opinión del Consejo para la Desregulación Económica, y con base en ella se realizaron las adaptaciones procedentes, por lo que dicha dependencia dictaminó favorablemente acerca de las modificaciones contenidas en la presente Norma;</w:t>
            </w:r>
          </w:p>
          <w:p w14:paraId="1C6A063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Que con fecha 9 de diciembre de 1998, en cumplimiento del Acuerdo del Comité y de lo previsto en el artículo 47 fracción I de la Ley Federal sobre Metrología y Normalización, se publicó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el Proyecto de Modificación de la presente Norma Oficial Mexicana, a efecto que dentro de los siguientes 60 días naturales a dicha publicación, los interesados presentaran sus comentarios al Comité Consultivo Nacional de Normalización de Seguridad, Higiene y Medio Ambiente Laboral;</w:t>
            </w:r>
          </w:p>
          <w:p w14:paraId="2A7C93A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 xml:space="preserve">Que no habiendo recibido comentarios al presente Proyecto de Modificación de Norma Oficial Mexicana y adicionando el capítulo Unidades de Verificación en cumplimiento a la fracción V del artículo 28 del Reglamento de la Ley Federal sobre Metrología y </w:t>
            </w:r>
            <w:r w:rsidRPr="00186836">
              <w:rPr>
                <w:rFonts w:ascii="Arial" w:eastAsia="Times New Roman" w:hAnsi="Arial" w:cs="Arial"/>
                <w:color w:val="2F2F2F"/>
                <w:sz w:val="20"/>
                <w:szCs w:val="20"/>
                <w:lang w:eastAsia="es-MX"/>
              </w:rPr>
              <w:lastRenderedPageBreak/>
              <w:t>Normalización, el Comité Consultivo Nacional de Normalización de Seguridad, Higiene y Medio Ambiente Laboral, otorgó la aprobación respectiva, se expide la siguiente:</w:t>
            </w:r>
          </w:p>
          <w:p w14:paraId="0838CE80"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 xml:space="preserve">NORMA OFICIAL MEXICANA NOM-004-STPS-1999, SISTEMAS DE </w:t>
            </w:r>
            <w:proofErr w:type="spellStart"/>
            <w:r w:rsidRPr="00186836">
              <w:rPr>
                <w:rFonts w:ascii="Arial" w:eastAsia="Times New Roman" w:hAnsi="Arial" w:cs="Arial"/>
                <w:b/>
                <w:bCs/>
                <w:color w:val="2F2F2F"/>
                <w:sz w:val="20"/>
                <w:szCs w:val="20"/>
                <w:lang w:eastAsia="es-MX"/>
              </w:rPr>
              <w:t>PROTECCION</w:t>
            </w:r>
            <w:proofErr w:type="spellEnd"/>
            <w:r w:rsidRPr="00186836">
              <w:rPr>
                <w:rFonts w:ascii="Arial" w:eastAsia="Times New Roman" w:hAnsi="Arial" w:cs="Arial"/>
                <w:b/>
                <w:bCs/>
                <w:color w:val="2F2F2F"/>
                <w:sz w:val="20"/>
                <w:szCs w:val="20"/>
                <w:lang w:eastAsia="es-MX"/>
              </w:rPr>
              <w:t xml:space="preserve"> Y DISPOSITIVOS DE SEGURIDAD EN LA MAQUINARIA Y EQUIPO QUE SE UTILICE EN LOS CENTROS DE TRABAJO</w:t>
            </w:r>
          </w:p>
          <w:p w14:paraId="0656C8C3"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proofErr w:type="spellStart"/>
            <w:r w:rsidRPr="00186836">
              <w:rPr>
                <w:rFonts w:ascii="Arial" w:eastAsia="Times New Roman" w:hAnsi="Arial" w:cs="Arial"/>
                <w:b/>
                <w:bCs/>
                <w:color w:val="2F2F2F"/>
                <w:sz w:val="20"/>
                <w:szCs w:val="20"/>
                <w:lang w:eastAsia="es-MX"/>
              </w:rPr>
              <w:t>INDICE</w:t>
            </w:r>
            <w:proofErr w:type="spellEnd"/>
          </w:p>
          <w:p w14:paraId="4A60A68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1. </w:t>
            </w:r>
            <w:r w:rsidRPr="00186836">
              <w:rPr>
                <w:rFonts w:ascii="Arial" w:eastAsia="Times New Roman" w:hAnsi="Arial" w:cs="Arial"/>
                <w:color w:val="2F2F2F"/>
                <w:sz w:val="20"/>
                <w:szCs w:val="20"/>
                <w:lang w:eastAsia="es-MX"/>
              </w:rPr>
              <w:t>Objetivo</w:t>
            </w:r>
          </w:p>
          <w:p w14:paraId="78E139A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2. </w:t>
            </w:r>
            <w:r w:rsidRPr="00186836">
              <w:rPr>
                <w:rFonts w:ascii="Arial" w:eastAsia="Times New Roman" w:hAnsi="Arial" w:cs="Arial"/>
                <w:color w:val="2F2F2F"/>
                <w:sz w:val="20"/>
                <w:szCs w:val="20"/>
                <w:lang w:eastAsia="es-MX"/>
              </w:rPr>
              <w:t>Campo de aplicación</w:t>
            </w:r>
          </w:p>
          <w:p w14:paraId="736E50E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3. </w:t>
            </w:r>
            <w:r w:rsidRPr="00186836">
              <w:rPr>
                <w:rFonts w:ascii="Arial" w:eastAsia="Times New Roman" w:hAnsi="Arial" w:cs="Arial"/>
                <w:color w:val="2F2F2F"/>
                <w:sz w:val="20"/>
                <w:szCs w:val="20"/>
                <w:lang w:eastAsia="es-MX"/>
              </w:rPr>
              <w:t>Referencias</w:t>
            </w:r>
          </w:p>
          <w:p w14:paraId="6A228A7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4. </w:t>
            </w:r>
            <w:r w:rsidRPr="00186836">
              <w:rPr>
                <w:rFonts w:ascii="Arial" w:eastAsia="Times New Roman" w:hAnsi="Arial" w:cs="Arial"/>
                <w:color w:val="2F2F2F"/>
                <w:sz w:val="20"/>
                <w:szCs w:val="20"/>
                <w:lang w:eastAsia="es-MX"/>
              </w:rPr>
              <w:t>Definiciones</w:t>
            </w:r>
          </w:p>
          <w:p w14:paraId="4A266A9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5. </w:t>
            </w:r>
            <w:r w:rsidRPr="00186836">
              <w:rPr>
                <w:rFonts w:ascii="Arial" w:eastAsia="Times New Roman" w:hAnsi="Arial" w:cs="Arial"/>
                <w:color w:val="2F2F2F"/>
                <w:sz w:val="20"/>
                <w:szCs w:val="20"/>
                <w:lang w:eastAsia="es-MX"/>
              </w:rPr>
              <w:t>Obligaciones del patrón</w:t>
            </w:r>
          </w:p>
          <w:p w14:paraId="3ED3222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6. </w:t>
            </w:r>
            <w:r w:rsidRPr="00186836">
              <w:rPr>
                <w:rFonts w:ascii="Arial" w:eastAsia="Times New Roman" w:hAnsi="Arial" w:cs="Arial"/>
                <w:color w:val="2F2F2F"/>
                <w:sz w:val="20"/>
                <w:szCs w:val="20"/>
                <w:lang w:eastAsia="es-MX"/>
              </w:rPr>
              <w:t>Obligaciones de los trabajadores</w:t>
            </w:r>
          </w:p>
          <w:p w14:paraId="44D1239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7. </w:t>
            </w:r>
            <w:r w:rsidRPr="00186836">
              <w:rPr>
                <w:rFonts w:ascii="Arial" w:eastAsia="Times New Roman" w:hAnsi="Arial" w:cs="Arial"/>
                <w:color w:val="2F2F2F"/>
                <w:sz w:val="20"/>
                <w:szCs w:val="20"/>
                <w:lang w:eastAsia="es-MX"/>
              </w:rPr>
              <w:t>Programa Específico de Seguridad e Higiene para la Operación y Mantenimiento de la Maquinaria y Equipo</w:t>
            </w:r>
          </w:p>
          <w:p w14:paraId="264ECB9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8. </w:t>
            </w:r>
            <w:r w:rsidRPr="00186836">
              <w:rPr>
                <w:rFonts w:ascii="Arial" w:eastAsia="Times New Roman" w:hAnsi="Arial" w:cs="Arial"/>
                <w:color w:val="2F2F2F"/>
                <w:sz w:val="20"/>
                <w:szCs w:val="20"/>
                <w:lang w:eastAsia="es-MX"/>
              </w:rPr>
              <w:t>Protectores y dispositivos de seguridad</w:t>
            </w:r>
          </w:p>
          <w:p w14:paraId="37E45B9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9. </w:t>
            </w:r>
            <w:r w:rsidRPr="00186836">
              <w:rPr>
                <w:rFonts w:ascii="Arial" w:eastAsia="Times New Roman" w:hAnsi="Arial" w:cs="Arial"/>
                <w:color w:val="2F2F2F"/>
                <w:sz w:val="20"/>
                <w:szCs w:val="20"/>
                <w:lang w:eastAsia="es-MX"/>
              </w:rPr>
              <w:t>Unidades de verificación</w:t>
            </w:r>
          </w:p>
          <w:p w14:paraId="4E9B32A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Apéndice A Tarjeta de aviso</w:t>
            </w:r>
          </w:p>
          <w:p w14:paraId="32F33FB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Apéndice B Contenido mínimo de los dictámenes de las unidades de verificación</w:t>
            </w:r>
          </w:p>
          <w:p w14:paraId="38DFD31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10. </w:t>
            </w:r>
            <w:r w:rsidRPr="00186836">
              <w:rPr>
                <w:rFonts w:ascii="Arial" w:eastAsia="Times New Roman" w:hAnsi="Arial" w:cs="Arial"/>
                <w:color w:val="2F2F2F"/>
                <w:sz w:val="20"/>
                <w:szCs w:val="20"/>
                <w:lang w:eastAsia="es-MX"/>
              </w:rPr>
              <w:t>Vigilancia</w:t>
            </w:r>
          </w:p>
          <w:p w14:paraId="7DB1755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11. </w:t>
            </w:r>
            <w:r w:rsidRPr="00186836">
              <w:rPr>
                <w:rFonts w:ascii="Arial" w:eastAsia="Times New Roman" w:hAnsi="Arial" w:cs="Arial"/>
                <w:color w:val="2F2F2F"/>
                <w:sz w:val="20"/>
                <w:szCs w:val="20"/>
                <w:lang w:eastAsia="es-MX"/>
              </w:rPr>
              <w:t>Bibliografía</w:t>
            </w:r>
          </w:p>
          <w:p w14:paraId="1BEE701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12. </w:t>
            </w:r>
            <w:r w:rsidRPr="00186836">
              <w:rPr>
                <w:rFonts w:ascii="Arial" w:eastAsia="Times New Roman" w:hAnsi="Arial" w:cs="Arial"/>
                <w:color w:val="2F2F2F"/>
                <w:sz w:val="20"/>
                <w:szCs w:val="20"/>
                <w:lang w:eastAsia="es-MX"/>
              </w:rPr>
              <w:t>Concordancia con normas internacionales</w:t>
            </w:r>
          </w:p>
          <w:p w14:paraId="254F80F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Guía de referencia protectores y dispositivos de seguridad</w:t>
            </w:r>
          </w:p>
          <w:p w14:paraId="761376A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1. Objetivo</w:t>
            </w:r>
          </w:p>
          <w:p w14:paraId="63BC706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Establecer las condiciones de seguridad y los sistemas de protección y dispositivos para prevenir y proteger a los trabajadores contra los riesgos de trabajo que genere la operación y mantenimiento de la maquinaria y equipo.</w:t>
            </w:r>
          </w:p>
          <w:p w14:paraId="4F305FF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2. Campo de aplicación</w:t>
            </w:r>
          </w:p>
          <w:p w14:paraId="0DDDF34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La presente Norma rige en todo el territorio nacional y aplica en todos los centros trabajo que por la naturaleza de sus procesos empleen maquinaria y equipo.</w:t>
            </w:r>
          </w:p>
          <w:p w14:paraId="16C9AF6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3. Referencias</w:t>
            </w:r>
          </w:p>
          <w:p w14:paraId="525AAB0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Para la correcta interpretación de esta Norma, deben consultarse las siguientes normas oficiales mexicanas y normas mexicanas vigentes:</w:t>
            </w:r>
          </w:p>
          <w:p w14:paraId="7B60169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NOM-001-STPS-1993, Relativa a las condiciones de seguridad e higiene en los edificios, locales, instalaciones y áreas de los centros de trabajo.</w:t>
            </w:r>
          </w:p>
          <w:p w14:paraId="3050748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NOM-005-STPS-1998, Relativa a las condiciones de seguridad e higiene en los centros de trabajo para el manejo, transporte y almacenamiento de sustancias químicas peligrosas.</w:t>
            </w:r>
          </w:p>
          <w:p w14:paraId="199343A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NOM-017-STPS-1993, Relativa al equipo de protección personal para los trabajadores en los centros de trabajo.</w:t>
            </w:r>
          </w:p>
          <w:p w14:paraId="4197F52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lastRenderedPageBreak/>
              <w:t>  </w:t>
            </w:r>
            <w:r w:rsidRPr="00186836">
              <w:rPr>
                <w:rFonts w:ascii="Arial" w:eastAsia="Times New Roman" w:hAnsi="Arial" w:cs="Arial"/>
                <w:color w:val="2F2F2F"/>
                <w:sz w:val="20"/>
                <w:szCs w:val="20"/>
                <w:lang w:eastAsia="es-MX"/>
              </w:rPr>
              <w:t xml:space="preserve">NOM-022-STPS-1993, Relativa a las condiciones de seguridad en los centros de trabajo en donde la electricidad estática represente un </w:t>
            </w:r>
            <w:proofErr w:type="gramStart"/>
            <w:r w:rsidRPr="00186836">
              <w:rPr>
                <w:rFonts w:ascii="Arial" w:eastAsia="Times New Roman" w:hAnsi="Arial" w:cs="Arial"/>
                <w:color w:val="2F2F2F"/>
                <w:sz w:val="20"/>
                <w:szCs w:val="20"/>
                <w:lang w:eastAsia="es-MX"/>
              </w:rPr>
              <w:t>riesgo.*</w:t>
            </w:r>
            <w:proofErr w:type="gramEnd"/>
          </w:p>
          <w:p w14:paraId="7DA4A09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NOM-026-STPS-1998, Colores y señales de seguridad e higiene, e identificación de riesgos por fluidos conducidos en tuberías.</w:t>
            </w:r>
          </w:p>
          <w:p w14:paraId="2FB1053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NMX-CC-018-1996-IMNC, Directrices para desarrollar manuales de calidad.</w:t>
            </w:r>
          </w:p>
          <w:p w14:paraId="3521D25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Definiciones</w:t>
            </w:r>
          </w:p>
          <w:p w14:paraId="6D8F38C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Para efectos de esta Norma, se establecen las definiciones siguientes:</w:t>
            </w:r>
          </w:p>
          <w:p w14:paraId="2A814C8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 autoridad del trabajo; autoridad laboral: </w:t>
            </w:r>
            <w:r w:rsidRPr="00186836">
              <w:rPr>
                <w:rFonts w:ascii="Arial" w:eastAsia="Times New Roman" w:hAnsi="Arial" w:cs="Arial"/>
                <w:color w:val="2F2F2F"/>
                <w:sz w:val="20"/>
                <w:szCs w:val="20"/>
                <w:lang w:eastAsia="es-MX"/>
              </w:rPr>
              <w:t>las unidades administrativas competentes de la Secretaría del Trabajo y Previsión Social, que realicen funciones de inspección en materia de seguridad e higiene en el trabajo, y las correspondientes de las entidades federativas y del Distrito Federal, que actúen en auxilio de aquéllas.</w:t>
            </w:r>
          </w:p>
          <w:p w14:paraId="3D62DAF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 candado de seguridad: </w:t>
            </w:r>
            <w:r w:rsidRPr="00186836">
              <w:rPr>
                <w:rFonts w:ascii="Arial" w:eastAsia="Times New Roman" w:hAnsi="Arial" w:cs="Arial"/>
                <w:color w:val="2F2F2F"/>
                <w:sz w:val="20"/>
                <w:szCs w:val="20"/>
                <w:lang w:eastAsia="es-MX"/>
              </w:rPr>
              <w:t>cerradura que evita que cualquier trabajador active la maquinaria y equipo.</w:t>
            </w:r>
          </w:p>
          <w:p w14:paraId="14765D5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 carrera: </w:t>
            </w:r>
            <w:r w:rsidRPr="00186836">
              <w:rPr>
                <w:rFonts w:ascii="Arial" w:eastAsia="Times New Roman" w:hAnsi="Arial" w:cs="Arial"/>
                <w:color w:val="2F2F2F"/>
                <w:sz w:val="20"/>
                <w:szCs w:val="20"/>
                <w:lang w:eastAsia="es-MX"/>
              </w:rPr>
              <w:t>distancia que recorre el componente de una máquina por un movimiento alternativo.</w:t>
            </w:r>
          </w:p>
          <w:p w14:paraId="1BE6B96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d) centro de trabajo: </w:t>
            </w:r>
            <w:r w:rsidRPr="00186836">
              <w:rPr>
                <w:rFonts w:ascii="Arial" w:eastAsia="Times New Roman" w:hAnsi="Arial" w:cs="Arial"/>
                <w:color w:val="2F2F2F"/>
                <w:sz w:val="20"/>
                <w:szCs w:val="20"/>
                <w:lang w:eastAsia="es-MX"/>
              </w:rPr>
              <w:t>todo aquel lugar, cualquiera que sea su denominación, en el que se realicen actividades de producción, de comercialización o de prestación de servicios, o en el que laboren personas que estén sujetas a una relación de trabajo.</w:t>
            </w:r>
          </w:p>
          <w:p w14:paraId="7D62869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e) ciclo: </w:t>
            </w:r>
            <w:r w:rsidRPr="00186836">
              <w:rPr>
                <w:rFonts w:ascii="Arial" w:eastAsia="Times New Roman" w:hAnsi="Arial" w:cs="Arial"/>
                <w:color w:val="2F2F2F"/>
                <w:sz w:val="20"/>
                <w:szCs w:val="20"/>
                <w:lang w:eastAsia="es-MX"/>
              </w:rPr>
              <w:t>movimiento alternativo o rotativo durante el cual el componente de una máquina efectúa un trabajo.</w:t>
            </w:r>
          </w:p>
          <w:p w14:paraId="47D3471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 Para la correcta interpretación de esta Norma, deberá consultarse la NOM-022-STPS-1999, Electricidad estática en los centros de trabajo-condiciones de seguridad, una vez que sea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y entre en vigor.</w:t>
            </w:r>
          </w:p>
          <w:p w14:paraId="0F5A582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f) interruptor final de carrera:</w:t>
            </w:r>
            <w:r w:rsidRPr="00186836">
              <w:rPr>
                <w:rFonts w:ascii="Arial" w:eastAsia="Times New Roman" w:hAnsi="Arial" w:cs="Arial"/>
                <w:color w:val="2F2F2F"/>
                <w:sz w:val="20"/>
                <w:szCs w:val="20"/>
                <w:lang w:eastAsia="es-MX"/>
              </w:rPr>
              <w:t xml:space="preserve"> dispositivo manual o automático que impide el desplazamiento del </w:t>
            </w:r>
            <w:proofErr w:type="spellStart"/>
            <w:r w:rsidRPr="00186836">
              <w:rPr>
                <w:rFonts w:ascii="Arial" w:eastAsia="Times New Roman" w:hAnsi="Arial" w:cs="Arial"/>
                <w:color w:val="2F2F2F"/>
                <w:sz w:val="20"/>
                <w:szCs w:val="20"/>
                <w:lang w:eastAsia="es-MX"/>
              </w:rPr>
              <w:t>portaherramienta</w:t>
            </w:r>
            <w:proofErr w:type="spellEnd"/>
            <w:r w:rsidRPr="00186836">
              <w:rPr>
                <w:rFonts w:ascii="Arial" w:eastAsia="Times New Roman" w:hAnsi="Arial" w:cs="Arial"/>
                <w:color w:val="2F2F2F"/>
                <w:sz w:val="20"/>
                <w:szCs w:val="20"/>
                <w:lang w:eastAsia="es-MX"/>
              </w:rPr>
              <w:t xml:space="preserve"> desde la posición inicial hasta el punto de operación.</w:t>
            </w:r>
          </w:p>
          <w:p w14:paraId="17F3B49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g) dieléctrico: </w:t>
            </w:r>
            <w:r w:rsidRPr="00186836">
              <w:rPr>
                <w:rFonts w:ascii="Arial" w:eastAsia="Times New Roman" w:hAnsi="Arial" w:cs="Arial"/>
                <w:color w:val="2F2F2F"/>
                <w:sz w:val="20"/>
                <w:szCs w:val="20"/>
                <w:lang w:eastAsia="es-MX"/>
              </w:rPr>
              <w:t>material que impide la conductividad eléctrica.</w:t>
            </w:r>
          </w:p>
          <w:p w14:paraId="7B64E7F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h) dispositivo sensitivo: </w:t>
            </w:r>
            <w:r w:rsidRPr="00186836">
              <w:rPr>
                <w:rFonts w:ascii="Arial" w:eastAsia="Times New Roman" w:hAnsi="Arial" w:cs="Arial"/>
                <w:color w:val="2F2F2F"/>
                <w:sz w:val="20"/>
                <w:szCs w:val="20"/>
                <w:lang w:eastAsia="es-MX"/>
              </w:rPr>
              <w:t>elemento que mantiene un mecanismo en operación mientras ningún objeto interfiera con el sensor del mismo y provoque el paro.</w:t>
            </w:r>
          </w:p>
          <w:p w14:paraId="6922DA8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i) </w:t>
            </w:r>
            <w:proofErr w:type="spellStart"/>
            <w:r w:rsidRPr="00186836">
              <w:rPr>
                <w:rFonts w:ascii="Arial" w:eastAsia="Times New Roman" w:hAnsi="Arial" w:cs="Arial"/>
                <w:b/>
                <w:bCs/>
                <w:color w:val="2F2F2F"/>
                <w:sz w:val="20"/>
                <w:szCs w:val="20"/>
                <w:lang w:eastAsia="es-MX"/>
              </w:rPr>
              <w:t>electroerosionadora</w:t>
            </w:r>
            <w:proofErr w:type="spellEnd"/>
            <w:r w:rsidRPr="00186836">
              <w:rPr>
                <w:rFonts w:ascii="Arial" w:eastAsia="Times New Roman" w:hAnsi="Arial" w:cs="Arial"/>
                <w:b/>
                <w:bCs/>
                <w:color w:val="2F2F2F"/>
                <w:sz w:val="20"/>
                <w:szCs w:val="20"/>
                <w:lang w:eastAsia="es-MX"/>
              </w:rPr>
              <w:t>: </w:t>
            </w:r>
            <w:r w:rsidRPr="00186836">
              <w:rPr>
                <w:rFonts w:ascii="Arial" w:eastAsia="Times New Roman" w:hAnsi="Arial" w:cs="Arial"/>
                <w:color w:val="2F2F2F"/>
                <w:sz w:val="20"/>
                <w:szCs w:val="20"/>
                <w:lang w:eastAsia="es-MX"/>
              </w:rPr>
              <w:t>máquina-herramienta en la que el metal de la pieza a mecanizar se elimina por la acción de descargas eléctricas entre la pieza y un electrodo sumergido en un aceite electrolito o dieléctrico.</w:t>
            </w:r>
          </w:p>
          <w:p w14:paraId="792615BA"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j) mando bimanual: </w:t>
            </w:r>
            <w:r w:rsidRPr="00186836">
              <w:rPr>
                <w:rFonts w:ascii="Arial" w:eastAsia="Times New Roman" w:hAnsi="Arial" w:cs="Arial"/>
                <w:color w:val="2F2F2F"/>
                <w:sz w:val="20"/>
                <w:szCs w:val="20"/>
                <w:lang w:eastAsia="es-MX"/>
              </w:rPr>
              <w:t>es el dispositivo que obliga a que el operador use simultáneamente las dos manos para poder accionarlo.</w:t>
            </w:r>
          </w:p>
          <w:p w14:paraId="451C729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k) mantenimiento preventivo: </w:t>
            </w:r>
            <w:r w:rsidRPr="00186836">
              <w:rPr>
                <w:rFonts w:ascii="Arial" w:eastAsia="Times New Roman" w:hAnsi="Arial" w:cs="Arial"/>
                <w:color w:val="2F2F2F"/>
                <w:sz w:val="20"/>
                <w:szCs w:val="20"/>
                <w:lang w:eastAsia="es-MX"/>
              </w:rPr>
              <w:t>es</w:t>
            </w:r>
            <w:r w:rsidRPr="00186836">
              <w:rPr>
                <w:rFonts w:ascii="Arial" w:eastAsia="Times New Roman" w:hAnsi="Arial" w:cs="Arial"/>
                <w:b/>
                <w:bCs/>
                <w:color w:val="2F2F2F"/>
                <w:sz w:val="20"/>
                <w:szCs w:val="20"/>
                <w:lang w:eastAsia="es-MX"/>
              </w:rPr>
              <w:t> </w:t>
            </w:r>
            <w:r w:rsidRPr="00186836">
              <w:rPr>
                <w:rFonts w:ascii="Arial" w:eastAsia="Times New Roman" w:hAnsi="Arial" w:cs="Arial"/>
                <w:color w:val="2F2F2F"/>
                <w:sz w:val="20"/>
                <w:szCs w:val="20"/>
                <w:lang w:eastAsia="es-MX"/>
              </w:rPr>
              <w:t>la acción de inspeccionar, probar y reacondicionar la maquinaria y equipo a intervalos regulares con el fin de prevenir fallas de funcionamiento.</w:t>
            </w:r>
          </w:p>
          <w:p w14:paraId="6F65B63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l) mantenimiento correctivo: </w:t>
            </w:r>
            <w:r w:rsidRPr="00186836">
              <w:rPr>
                <w:rFonts w:ascii="Arial" w:eastAsia="Times New Roman" w:hAnsi="Arial" w:cs="Arial"/>
                <w:color w:val="2F2F2F"/>
                <w:sz w:val="20"/>
                <w:szCs w:val="20"/>
                <w:lang w:eastAsia="es-MX"/>
              </w:rPr>
              <w:t>es la acción de revisar y reparar la maquinaria y equipo que estaba trabajando hasta el momento en que sufrió la falla.</w:t>
            </w:r>
          </w:p>
          <w:p w14:paraId="2C0B68B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m) maquinaria y equipo</w:t>
            </w:r>
            <w:r w:rsidRPr="00186836">
              <w:rPr>
                <w:rFonts w:ascii="Arial" w:eastAsia="Times New Roman" w:hAnsi="Arial" w:cs="Arial"/>
                <w:color w:val="2F2F2F"/>
                <w:sz w:val="20"/>
                <w:szCs w:val="20"/>
                <w:lang w:eastAsia="es-MX"/>
              </w:rPr>
              <w:t>: es el conjunto de mecanismos y elementos combinados destinados a recibir una forma de energía, para transformarla a una función determinada.</w:t>
            </w:r>
          </w:p>
          <w:p w14:paraId="4CBE0D1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n) protección por obstáculos:</w:t>
            </w:r>
            <w:r w:rsidRPr="00186836">
              <w:rPr>
                <w:rFonts w:ascii="Arial" w:eastAsia="Times New Roman" w:hAnsi="Arial" w:cs="Arial"/>
                <w:color w:val="2F2F2F"/>
                <w:sz w:val="20"/>
                <w:szCs w:val="20"/>
                <w:lang w:eastAsia="es-MX"/>
              </w:rPr>
              <w:t> barreras físicas diseñadas y construidas para aislar al trabajador de una zona de riesgo y evitar, de este modo, que se produzcan daños a la salud del trabajador.</w:t>
            </w:r>
          </w:p>
          <w:p w14:paraId="320879C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lastRenderedPageBreak/>
              <w:t>o) riesgo potencial</w:t>
            </w:r>
            <w:r w:rsidRPr="00186836">
              <w:rPr>
                <w:rFonts w:ascii="Arial" w:eastAsia="Times New Roman" w:hAnsi="Arial" w:cs="Arial"/>
                <w:color w:val="2F2F2F"/>
                <w:sz w:val="20"/>
                <w:szCs w:val="20"/>
                <w:lang w:eastAsia="es-MX"/>
              </w:rPr>
              <w:t>: es la probabilidad de que la maquinaria y equipo causen lesiones a los trabajadores.</w:t>
            </w:r>
          </w:p>
          <w:p w14:paraId="0A33B18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5. Obligaciones del patrón</w:t>
            </w:r>
          </w:p>
          <w:p w14:paraId="7C2DC49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5.1</w:t>
            </w:r>
            <w:r w:rsidRPr="00186836">
              <w:rPr>
                <w:rFonts w:ascii="Arial" w:eastAsia="Times New Roman" w:hAnsi="Arial" w:cs="Arial"/>
                <w:color w:val="2F2F2F"/>
                <w:sz w:val="20"/>
                <w:szCs w:val="20"/>
                <w:lang w:eastAsia="es-MX"/>
              </w:rPr>
              <w:t> Mostrar a la autoridad laboral, cuando así lo solicite, los documentos que la presente Norma le obligue a elaborar.</w:t>
            </w:r>
          </w:p>
          <w:p w14:paraId="02DC5C3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5.2</w:t>
            </w:r>
            <w:r w:rsidRPr="00186836">
              <w:rPr>
                <w:rFonts w:ascii="Arial" w:eastAsia="Times New Roman" w:hAnsi="Arial" w:cs="Arial"/>
                <w:color w:val="2F2F2F"/>
                <w:sz w:val="20"/>
                <w:szCs w:val="20"/>
                <w:lang w:eastAsia="es-MX"/>
              </w:rPr>
              <w:t> Elaborar un estudio para analizar el riesgo potencial generado por la maquinaria y equipo en el que se debe hacer un inventario de todos los factores y condiciones peligrosas que afecten a la salud del trabajador.</w:t>
            </w:r>
          </w:p>
          <w:p w14:paraId="5ACB08E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5.2.1</w:t>
            </w:r>
            <w:r w:rsidRPr="00186836">
              <w:rPr>
                <w:rFonts w:ascii="Arial" w:eastAsia="Times New Roman" w:hAnsi="Arial" w:cs="Arial"/>
                <w:color w:val="2F2F2F"/>
                <w:sz w:val="20"/>
                <w:szCs w:val="20"/>
                <w:lang w:eastAsia="es-MX"/>
              </w:rPr>
              <w:t> En la elaboración del estudio de riesgo potencial se debe analizar:</w:t>
            </w:r>
          </w:p>
          <w:p w14:paraId="3A20FB4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 </w:t>
            </w:r>
            <w:r w:rsidRPr="00186836">
              <w:rPr>
                <w:rFonts w:ascii="Arial" w:eastAsia="Times New Roman" w:hAnsi="Arial" w:cs="Arial"/>
                <w:color w:val="2F2F2F"/>
                <w:sz w:val="20"/>
                <w:szCs w:val="20"/>
                <w:lang w:eastAsia="es-MX"/>
              </w:rPr>
              <w:t>las partes en movimiento, generación de calor y electricidad estática de la maquinaria y equipo;</w:t>
            </w:r>
          </w:p>
          <w:p w14:paraId="1E54CB9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 </w:t>
            </w:r>
            <w:r w:rsidRPr="00186836">
              <w:rPr>
                <w:rFonts w:ascii="Arial" w:eastAsia="Times New Roman" w:hAnsi="Arial" w:cs="Arial"/>
                <w:color w:val="2F2F2F"/>
                <w:sz w:val="20"/>
                <w:szCs w:val="20"/>
                <w:lang w:eastAsia="es-MX"/>
              </w:rPr>
              <w:t>las superficies cortantes, proyección y calentamiento de la materia prima, subproducto y producto terminado;</w:t>
            </w:r>
          </w:p>
          <w:p w14:paraId="3612BF1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 </w:t>
            </w:r>
            <w:r w:rsidRPr="00186836">
              <w:rPr>
                <w:rFonts w:ascii="Arial" w:eastAsia="Times New Roman" w:hAnsi="Arial" w:cs="Arial"/>
                <w:color w:val="2F2F2F"/>
                <w:sz w:val="20"/>
                <w:szCs w:val="20"/>
                <w:lang w:eastAsia="es-MX"/>
              </w:rPr>
              <w:t>el manejo y condiciones de la herramienta.</w:t>
            </w:r>
          </w:p>
          <w:p w14:paraId="083A86E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5.2.2</w:t>
            </w:r>
            <w:r w:rsidRPr="00186836">
              <w:rPr>
                <w:rFonts w:ascii="Arial" w:eastAsia="Times New Roman" w:hAnsi="Arial" w:cs="Arial"/>
                <w:color w:val="2F2F2F"/>
                <w:sz w:val="20"/>
                <w:szCs w:val="20"/>
                <w:lang w:eastAsia="es-MX"/>
              </w:rPr>
              <w:t> Para todo riesgo que se haya detectado, se debe determinar:</w:t>
            </w:r>
          </w:p>
          <w:p w14:paraId="48568E8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el tipo de daño;</w:t>
            </w:r>
          </w:p>
          <w:p w14:paraId="3BA5E05A"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la gravedad del daño;</w:t>
            </w:r>
          </w:p>
          <w:p w14:paraId="659CAF5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c)</w:t>
            </w:r>
            <w:r w:rsidRPr="00186836">
              <w:rPr>
                <w:rFonts w:ascii="Arial" w:eastAsia="Times New Roman" w:hAnsi="Arial" w:cs="Arial"/>
                <w:color w:val="2F2F2F"/>
                <w:sz w:val="20"/>
                <w:szCs w:val="20"/>
                <w:lang w:eastAsia="es-MX"/>
              </w:rPr>
              <w:t> la probabilidad de ocurrencia.</w:t>
            </w:r>
          </w:p>
          <w:p w14:paraId="46FF83D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5.3</w:t>
            </w:r>
            <w:r w:rsidRPr="00186836">
              <w:rPr>
                <w:rFonts w:ascii="Arial" w:eastAsia="Times New Roman" w:hAnsi="Arial" w:cs="Arial"/>
                <w:color w:val="2F2F2F"/>
                <w:sz w:val="20"/>
                <w:szCs w:val="20"/>
                <w:lang w:eastAsia="es-MX"/>
              </w:rPr>
              <w:t> En base al estudio para analizar el riesgo potencial, el patrón debe:</w:t>
            </w:r>
          </w:p>
          <w:p w14:paraId="53724DF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elaborar el Programa Específico de Seguridad e Higiene para la Operación y Mantenimiento de la Maquinaria y Equipo, darlo a conocer a los trabajadores y asegurarse de su cumplimiento;</w:t>
            </w:r>
          </w:p>
          <w:p w14:paraId="6324C0C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contar con personal capacitado y un manual de primeros auxilios en el que se definan los procedimientos para la atención de emergencias. Se puede tomar como referencia la guía no obligatoria de la Norma Oficial Mexicana NOM-005-STPS-1998;</w:t>
            </w:r>
          </w:p>
          <w:p w14:paraId="1405B02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w:t>
            </w:r>
            <w:r w:rsidRPr="00186836">
              <w:rPr>
                <w:rFonts w:ascii="Arial" w:eastAsia="Times New Roman" w:hAnsi="Arial" w:cs="Arial"/>
                <w:color w:val="2F2F2F"/>
                <w:sz w:val="20"/>
                <w:szCs w:val="20"/>
                <w:lang w:eastAsia="es-MX"/>
              </w:rPr>
              <w:t> señalar las áreas de tránsito y de operación de acuerdo a lo establecido en las NOM-001-STPS-1993 y NOM-026-STPS-1998;</w:t>
            </w:r>
          </w:p>
          <w:p w14:paraId="394276D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d)</w:t>
            </w:r>
            <w:r w:rsidRPr="00186836">
              <w:rPr>
                <w:rFonts w:ascii="Arial" w:eastAsia="Times New Roman" w:hAnsi="Arial" w:cs="Arial"/>
                <w:color w:val="2F2F2F"/>
                <w:sz w:val="20"/>
                <w:szCs w:val="20"/>
                <w:lang w:eastAsia="es-MX"/>
              </w:rPr>
              <w:t> dotar a los trabajadores del equipo de protección personal de acuerdo a lo establecido en la NOM-017-STPS-1993.</w:t>
            </w:r>
          </w:p>
          <w:p w14:paraId="45D51CC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5.4</w:t>
            </w:r>
            <w:r w:rsidRPr="00186836">
              <w:rPr>
                <w:rFonts w:ascii="Arial" w:eastAsia="Times New Roman" w:hAnsi="Arial" w:cs="Arial"/>
                <w:color w:val="2F2F2F"/>
                <w:sz w:val="20"/>
                <w:szCs w:val="20"/>
                <w:lang w:eastAsia="es-MX"/>
              </w:rPr>
              <w:t> Capacitar a los trabajadores para la operación segura de la maquinaria y equipo, así como de las herramientas que utilicen para desarrollar su actividad.</w:t>
            </w:r>
          </w:p>
          <w:p w14:paraId="1BBE950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6. Obligaciones de los trabajadores</w:t>
            </w:r>
          </w:p>
          <w:p w14:paraId="7967FBF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6.1</w:t>
            </w:r>
            <w:r w:rsidRPr="00186836">
              <w:rPr>
                <w:rFonts w:ascii="Arial" w:eastAsia="Times New Roman" w:hAnsi="Arial" w:cs="Arial"/>
                <w:color w:val="2F2F2F"/>
                <w:sz w:val="20"/>
                <w:szCs w:val="20"/>
                <w:lang w:eastAsia="es-MX"/>
              </w:rPr>
              <w:t> Participar en la capacitación que proporcione el patrón.</w:t>
            </w:r>
          </w:p>
          <w:p w14:paraId="253B1FE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6.2</w:t>
            </w:r>
            <w:r w:rsidRPr="00186836">
              <w:rPr>
                <w:rFonts w:ascii="Arial" w:eastAsia="Times New Roman" w:hAnsi="Arial" w:cs="Arial"/>
                <w:color w:val="2F2F2F"/>
                <w:sz w:val="20"/>
                <w:szCs w:val="20"/>
                <w:lang w:eastAsia="es-MX"/>
              </w:rPr>
              <w:t> Cumplir con las medidas que señale el Programa Específico de Seguridad e Higiene para la Operación y Mantenimiento de la Maquinaria y Equipo.</w:t>
            </w:r>
          </w:p>
          <w:p w14:paraId="6844D39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6.3</w:t>
            </w:r>
            <w:r w:rsidRPr="00186836">
              <w:rPr>
                <w:rFonts w:ascii="Arial" w:eastAsia="Times New Roman" w:hAnsi="Arial" w:cs="Arial"/>
                <w:color w:val="2F2F2F"/>
                <w:sz w:val="20"/>
                <w:szCs w:val="20"/>
                <w:lang w:eastAsia="es-MX"/>
              </w:rPr>
              <w:t> Reportar al patrón cuando los sistemas de protección y dispositivos de seguridad de la maquinaria y equipo se encuentren deteriorados, fuera de funcionamiento o bloqueados.</w:t>
            </w:r>
          </w:p>
          <w:p w14:paraId="3376117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6.4</w:t>
            </w:r>
            <w:r w:rsidRPr="00186836">
              <w:rPr>
                <w:rFonts w:ascii="Arial" w:eastAsia="Times New Roman" w:hAnsi="Arial" w:cs="Arial"/>
                <w:color w:val="2F2F2F"/>
                <w:sz w:val="20"/>
                <w:szCs w:val="20"/>
                <w:lang w:eastAsia="es-MX"/>
              </w:rPr>
              <w:t> Utilizar el equipo de protección personal de acuerdo a las instrucciones de uso y mantenimiento proporcionadas por el patrón.</w:t>
            </w:r>
          </w:p>
          <w:p w14:paraId="5387B76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6.5</w:t>
            </w:r>
            <w:r w:rsidRPr="00186836">
              <w:rPr>
                <w:rFonts w:ascii="Arial" w:eastAsia="Times New Roman" w:hAnsi="Arial" w:cs="Arial"/>
                <w:color w:val="2F2F2F"/>
                <w:sz w:val="20"/>
                <w:szCs w:val="20"/>
                <w:lang w:eastAsia="es-MX"/>
              </w:rPr>
              <w:t> Usar el cabello corto o recogido, no portar cadenas, anillos, pulseras, mangas sueltas u otros objetos que pudieran ser factor de riesgo durante la operación.</w:t>
            </w:r>
          </w:p>
          <w:p w14:paraId="1893A95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lastRenderedPageBreak/>
              <w:t>  </w:t>
            </w:r>
            <w:r w:rsidRPr="00186836">
              <w:rPr>
                <w:rFonts w:ascii="Arial" w:eastAsia="Times New Roman" w:hAnsi="Arial" w:cs="Arial"/>
                <w:b/>
                <w:bCs/>
                <w:color w:val="2F2F2F"/>
                <w:sz w:val="20"/>
                <w:szCs w:val="20"/>
                <w:lang w:eastAsia="es-MX"/>
              </w:rPr>
              <w:t>6.6</w:t>
            </w:r>
            <w:r w:rsidRPr="00186836">
              <w:rPr>
                <w:rFonts w:ascii="Arial" w:eastAsia="Times New Roman" w:hAnsi="Arial" w:cs="Arial"/>
                <w:color w:val="2F2F2F"/>
                <w:sz w:val="20"/>
                <w:szCs w:val="20"/>
                <w:lang w:eastAsia="es-MX"/>
              </w:rPr>
              <w:t> Reportar al patrón cualquier anomalía de la maquinaria y equipo que pueda implicar riesgo.</w:t>
            </w:r>
          </w:p>
          <w:p w14:paraId="73D4F81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7. Programa Específico de Seguridad para la Operación y Mantenimiento de la Maquinaria y Equipo</w:t>
            </w:r>
          </w:p>
          <w:p w14:paraId="4C3DDFF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7.1</w:t>
            </w:r>
            <w:r w:rsidRPr="00186836">
              <w:rPr>
                <w:rFonts w:ascii="Arial" w:eastAsia="Times New Roman" w:hAnsi="Arial" w:cs="Arial"/>
                <w:color w:val="2F2F2F"/>
                <w:sz w:val="20"/>
                <w:szCs w:val="20"/>
                <w:lang w:eastAsia="es-MX"/>
              </w:rPr>
              <w:t> Operación de la maquinaria y equipo.</w:t>
            </w:r>
          </w:p>
          <w:p w14:paraId="7CC5283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El programa debe contener procedimientos para que:</w:t>
            </w:r>
          </w:p>
          <w:p w14:paraId="32A5D0D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los protectores y dispositivos de seguridad se instalen en el lugar requerido y se utilicen durante la operación;</w:t>
            </w:r>
          </w:p>
          <w:p w14:paraId="1E4A1EA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 </w:t>
            </w:r>
            <w:r w:rsidRPr="00186836">
              <w:rPr>
                <w:rFonts w:ascii="Arial" w:eastAsia="Times New Roman" w:hAnsi="Arial" w:cs="Arial"/>
                <w:color w:val="2F2F2F"/>
                <w:sz w:val="20"/>
                <w:szCs w:val="20"/>
                <w:lang w:eastAsia="es-MX"/>
              </w:rPr>
              <w:t>se mantenga limpia y ordenada el área de trabajo;</w:t>
            </w:r>
          </w:p>
          <w:p w14:paraId="1C85BB6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 </w:t>
            </w:r>
            <w:r w:rsidRPr="00186836">
              <w:rPr>
                <w:rFonts w:ascii="Arial" w:eastAsia="Times New Roman" w:hAnsi="Arial" w:cs="Arial"/>
                <w:color w:val="2F2F2F"/>
                <w:sz w:val="20"/>
                <w:szCs w:val="20"/>
                <w:lang w:eastAsia="es-MX"/>
              </w:rPr>
              <w:t>la maquinaria y equipo estén ajustados para prevenir un riesgo;</w:t>
            </w:r>
          </w:p>
          <w:p w14:paraId="5172A7F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d)</w:t>
            </w:r>
            <w:r w:rsidRPr="00186836">
              <w:rPr>
                <w:rFonts w:ascii="Arial" w:eastAsia="Times New Roman" w:hAnsi="Arial" w:cs="Arial"/>
                <w:color w:val="2F2F2F"/>
                <w:sz w:val="20"/>
                <w:szCs w:val="20"/>
                <w:lang w:eastAsia="es-MX"/>
              </w:rPr>
              <w:t> las conexiones de la maquinaria y equipo y sus contactos eléctricos estén protegidos y no sean un factor de riesgo;</w:t>
            </w:r>
          </w:p>
          <w:p w14:paraId="36A1C6B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e)</w:t>
            </w:r>
            <w:r w:rsidRPr="00186836">
              <w:rPr>
                <w:rFonts w:ascii="Arial" w:eastAsia="Times New Roman" w:hAnsi="Arial" w:cs="Arial"/>
                <w:color w:val="2F2F2F"/>
                <w:sz w:val="20"/>
                <w:szCs w:val="20"/>
                <w:lang w:eastAsia="es-MX"/>
              </w:rPr>
              <w:t> el cambio y uso de la herramienta y el herramental se realice en forma segura;</w:t>
            </w:r>
          </w:p>
          <w:p w14:paraId="7751C94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f) </w:t>
            </w:r>
            <w:r w:rsidRPr="00186836">
              <w:rPr>
                <w:rFonts w:ascii="Arial" w:eastAsia="Times New Roman" w:hAnsi="Arial" w:cs="Arial"/>
                <w:color w:val="2F2F2F"/>
                <w:sz w:val="20"/>
                <w:szCs w:val="20"/>
                <w:lang w:eastAsia="es-MX"/>
              </w:rPr>
              <w:t>el desarrollo de las actividades de operación se efectúe en forma segura;</w:t>
            </w:r>
          </w:p>
          <w:p w14:paraId="17A37E5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g)</w:t>
            </w:r>
            <w:r w:rsidRPr="00186836">
              <w:rPr>
                <w:rFonts w:ascii="Arial" w:eastAsia="Times New Roman" w:hAnsi="Arial" w:cs="Arial"/>
                <w:color w:val="2F2F2F"/>
                <w:sz w:val="20"/>
                <w:szCs w:val="20"/>
                <w:lang w:eastAsia="es-MX"/>
              </w:rPr>
              <w:t> el sistema de alimentación y retiro de la materia prima, subproducto y producto terminado no sean un factor de riesgo.</w:t>
            </w:r>
          </w:p>
          <w:p w14:paraId="76337A0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7.2</w:t>
            </w:r>
            <w:r w:rsidRPr="00186836">
              <w:rPr>
                <w:rFonts w:ascii="Arial" w:eastAsia="Times New Roman" w:hAnsi="Arial" w:cs="Arial"/>
                <w:color w:val="2F2F2F"/>
                <w:sz w:val="20"/>
                <w:szCs w:val="20"/>
                <w:lang w:eastAsia="es-MX"/>
              </w:rPr>
              <w:t> Mantenimiento de la maquinaria y equipo</w:t>
            </w:r>
          </w:p>
          <w:p w14:paraId="2FDDE40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El programa debe contener:</w:t>
            </w:r>
          </w:p>
          <w:p w14:paraId="6E82512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7.2.1 </w:t>
            </w:r>
            <w:r w:rsidRPr="00186836">
              <w:rPr>
                <w:rFonts w:ascii="Arial" w:eastAsia="Times New Roman" w:hAnsi="Arial" w:cs="Arial"/>
                <w:color w:val="2F2F2F"/>
                <w:sz w:val="20"/>
                <w:szCs w:val="20"/>
                <w:lang w:eastAsia="es-MX"/>
              </w:rPr>
              <w:t>La capacitación que se debe otorgar a los trabajadores que realicen las actividades de mantenimiento.</w:t>
            </w:r>
          </w:p>
          <w:p w14:paraId="186F8F1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7.2.2</w:t>
            </w:r>
            <w:r w:rsidRPr="00186836">
              <w:rPr>
                <w:rFonts w:ascii="Arial" w:eastAsia="Times New Roman" w:hAnsi="Arial" w:cs="Arial"/>
                <w:color w:val="2F2F2F"/>
                <w:sz w:val="20"/>
                <w:szCs w:val="20"/>
                <w:lang w:eastAsia="es-MX"/>
              </w:rPr>
              <w:t> La periodicidad y el procedimiento para realizar el mantenimiento preventivo y, en su caso, el correctivo, a fin de garantizar que todos los componentes de la maquinaria y equipo estén en condiciones seguras de operación, y se debe cumplir, al menos, con las siguientes condiciones:</w:t>
            </w:r>
          </w:p>
          <w:p w14:paraId="0AD079F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al concluir el mantenimiento, los protectores y dispositivos deben estar en su lugar y en condiciones de funcionamiento;</w:t>
            </w:r>
          </w:p>
          <w:p w14:paraId="7AE4873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cuando se modifique o reconstruya una maquinaria o equipo, se deben preservar las condiciones de seguridad;</w:t>
            </w:r>
          </w:p>
          <w:p w14:paraId="2C2464E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w:t>
            </w:r>
            <w:r w:rsidRPr="00186836">
              <w:rPr>
                <w:rFonts w:ascii="Arial" w:eastAsia="Times New Roman" w:hAnsi="Arial" w:cs="Arial"/>
                <w:color w:val="2F2F2F"/>
                <w:sz w:val="20"/>
                <w:szCs w:val="20"/>
                <w:lang w:eastAsia="es-MX"/>
              </w:rPr>
              <w:t> el bloqueo de energía se realizará antes y durante el mantenimiento de la maquinaria y equipo, cumpliendo además con lo siguiente:</w:t>
            </w:r>
          </w:p>
          <w:p w14:paraId="0B3FF1F9"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1)</w:t>
            </w:r>
            <w:r w:rsidRPr="00186836">
              <w:rPr>
                <w:rFonts w:ascii="Arial" w:eastAsia="Times New Roman" w:hAnsi="Arial" w:cs="Arial"/>
                <w:color w:val="2F2F2F"/>
                <w:sz w:val="20"/>
                <w:szCs w:val="20"/>
                <w:lang w:eastAsia="es-MX"/>
              </w:rPr>
              <w:t> deberá realizarse por el encargado del mantenimiento;</w:t>
            </w:r>
          </w:p>
          <w:p w14:paraId="2F32A13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2)</w:t>
            </w:r>
            <w:r w:rsidRPr="00186836">
              <w:rPr>
                <w:rFonts w:ascii="Arial" w:eastAsia="Times New Roman" w:hAnsi="Arial" w:cs="Arial"/>
                <w:color w:val="2F2F2F"/>
                <w:sz w:val="20"/>
                <w:szCs w:val="20"/>
                <w:lang w:eastAsia="es-MX"/>
              </w:rPr>
              <w:t> deberá avisarse previamente a los trabajadores involucrados, cuando se realice el bloqueo de energía;</w:t>
            </w:r>
          </w:p>
          <w:p w14:paraId="445EB66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3)</w:t>
            </w:r>
            <w:r w:rsidRPr="00186836">
              <w:rPr>
                <w:rFonts w:ascii="Arial" w:eastAsia="Times New Roman" w:hAnsi="Arial" w:cs="Arial"/>
                <w:color w:val="2F2F2F"/>
                <w:sz w:val="20"/>
                <w:szCs w:val="20"/>
                <w:lang w:eastAsia="es-MX"/>
              </w:rPr>
              <w:t> identificar los interruptores, válvulas y puntos que requieran inmovilización;</w:t>
            </w:r>
          </w:p>
          <w:p w14:paraId="00898DC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4)</w:t>
            </w:r>
            <w:r w:rsidRPr="00186836">
              <w:rPr>
                <w:rFonts w:ascii="Arial" w:eastAsia="Times New Roman" w:hAnsi="Arial" w:cs="Arial"/>
                <w:color w:val="2F2F2F"/>
                <w:sz w:val="20"/>
                <w:szCs w:val="20"/>
                <w:lang w:eastAsia="es-MX"/>
              </w:rPr>
              <w:t xml:space="preserve"> bloquear la energía en tableros, controles o equipos, a fin de </w:t>
            </w:r>
            <w:proofErr w:type="spellStart"/>
            <w:r w:rsidRPr="00186836">
              <w:rPr>
                <w:rFonts w:ascii="Arial" w:eastAsia="Times New Roman" w:hAnsi="Arial" w:cs="Arial"/>
                <w:color w:val="2F2F2F"/>
                <w:sz w:val="20"/>
                <w:szCs w:val="20"/>
                <w:lang w:eastAsia="es-MX"/>
              </w:rPr>
              <w:t>desenergizar</w:t>
            </w:r>
            <w:proofErr w:type="spellEnd"/>
            <w:r w:rsidRPr="00186836">
              <w:rPr>
                <w:rFonts w:ascii="Arial" w:eastAsia="Times New Roman" w:hAnsi="Arial" w:cs="Arial"/>
                <w:color w:val="2F2F2F"/>
                <w:sz w:val="20"/>
                <w:szCs w:val="20"/>
                <w:lang w:eastAsia="es-MX"/>
              </w:rPr>
              <w:t>, desactivar o impedir la operación de la maquinaria y equipo;</w:t>
            </w:r>
          </w:p>
          <w:p w14:paraId="3811C44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5)</w:t>
            </w:r>
            <w:r w:rsidRPr="00186836">
              <w:rPr>
                <w:rFonts w:ascii="Arial" w:eastAsia="Times New Roman" w:hAnsi="Arial" w:cs="Arial"/>
                <w:color w:val="2F2F2F"/>
                <w:sz w:val="20"/>
                <w:szCs w:val="20"/>
                <w:lang w:eastAsia="es-MX"/>
              </w:rPr>
              <w:t> colocar tarjetas de aviso, cumpliendo con lo establecido en el apéndice A;</w:t>
            </w:r>
          </w:p>
          <w:p w14:paraId="1CA359E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6)</w:t>
            </w:r>
            <w:r w:rsidRPr="00186836">
              <w:rPr>
                <w:rFonts w:ascii="Arial" w:eastAsia="Times New Roman" w:hAnsi="Arial" w:cs="Arial"/>
                <w:color w:val="2F2F2F"/>
                <w:sz w:val="20"/>
                <w:szCs w:val="20"/>
                <w:lang w:eastAsia="es-MX"/>
              </w:rPr>
              <w:t> colocar los candados de seguridad;</w:t>
            </w:r>
          </w:p>
          <w:p w14:paraId="41BC686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7)</w:t>
            </w:r>
            <w:r w:rsidRPr="00186836">
              <w:rPr>
                <w:rFonts w:ascii="Arial" w:eastAsia="Times New Roman" w:hAnsi="Arial" w:cs="Arial"/>
                <w:color w:val="2F2F2F"/>
                <w:sz w:val="20"/>
                <w:szCs w:val="20"/>
                <w:lang w:eastAsia="es-MX"/>
              </w:rPr>
              <w:t> asegurarse que se realizó el bloqueo;</w:t>
            </w:r>
          </w:p>
          <w:p w14:paraId="73FF0D5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8)</w:t>
            </w:r>
            <w:r w:rsidRPr="00186836">
              <w:rPr>
                <w:rFonts w:ascii="Arial" w:eastAsia="Times New Roman" w:hAnsi="Arial" w:cs="Arial"/>
                <w:color w:val="2F2F2F"/>
                <w:sz w:val="20"/>
                <w:szCs w:val="20"/>
                <w:lang w:eastAsia="es-MX"/>
              </w:rPr>
              <w:t> avisar a los trabajadores involucrados cuando haya sido retirado el bloqueo. El trabajador que colocó las tarjetas de aviso, debe ser el que las retire.</w:t>
            </w:r>
          </w:p>
          <w:p w14:paraId="1AAEAF99"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lastRenderedPageBreak/>
              <w:t>  </w:t>
            </w:r>
            <w:r w:rsidRPr="00186836">
              <w:rPr>
                <w:rFonts w:ascii="Arial" w:eastAsia="Times New Roman" w:hAnsi="Arial" w:cs="Arial"/>
                <w:b/>
                <w:bCs/>
                <w:color w:val="2F2F2F"/>
                <w:sz w:val="20"/>
                <w:szCs w:val="20"/>
                <w:lang w:eastAsia="es-MX"/>
              </w:rPr>
              <w:t>7.2.3 </w:t>
            </w:r>
            <w:r w:rsidRPr="00186836">
              <w:rPr>
                <w:rFonts w:ascii="Arial" w:eastAsia="Times New Roman" w:hAnsi="Arial" w:cs="Arial"/>
                <w:color w:val="2F2F2F"/>
                <w:sz w:val="20"/>
                <w:szCs w:val="20"/>
                <w:lang w:eastAsia="es-MX"/>
              </w:rPr>
              <w:t xml:space="preserve">Se debe llevar un registro del mantenimiento preventivo y correctivo que se le aplique a la maquinaria y equipo, indicando en </w:t>
            </w:r>
            <w:proofErr w:type="spellStart"/>
            <w:r w:rsidRPr="00186836">
              <w:rPr>
                <w:rFonts w:ascii="Arial" w:eastAsia="Times New Roman" w:hAnsi="Arial" w:cs="Arial"/>
                <w:color w:val="2F2F2F"/>
                <w:sz w:val="20"/>
                <w:szCs w:val="20"/>
                <w:lang w:eastAsia="es-MX"/>
              </w:rPr>
              <w:t>que</w:t>
            </w:r>
            <w:proofErr w:type="spellEnd"/>
            <w:r w:rsidRPr="00186836">
              <w:rPr>
                <w:rFonts w:ascii="Arial" w:eastAsia="Times New Roman" w:hAnsi="Arial" w:cs="Arial"/>
                <w:color w:val="2F2F2F"/>
                <w:sz w:val="20"/>
                <w:szCs w:val="20"/>
                <w:lang w:eastAsia="es-MX"/>
              </w:rPr>
              <w:t xml:space="preserve"> fecha se realizó; mantener este registro, al menos, durante doce meses.</w:t>
            </w:r>
          </w:p>
          <w:p w14:paraId="3A934C09"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 Protectores y dispositivos de seguridad</w:t>
            </w:r>
          </w:p>
          <w:p w14:paraId="3FD8CBB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8.1</w:t>
            </w:r>
            <w:r w:rsidRPr="00186836">
              <w:rPr>
                <w:rFonts w:ascii="Arial" w:eastAsia="Times New Roman" w:hAnsi="Arial" w:cs="Arial"/>
                <w:color w:val="2F2F2F"/>
                <w:sz w:val="20"/>
                <w:szCs w:val="20"/>
                <w:lang w:eastAsia="es-MX"/>
              </w:rPr>
              <w:t> Protectores de seguridad en la maquinaria y equipo.</w:t>
            </w:r>
          </w:p>
          <w:p w14:paraId="7B0CDCA9"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Los protectores son elementos que cubren a la maquinaria y equipo para evitar el acceso al punto de operación y evitar un riesgo al trabajador.</w:t>
            </w:r>
          </w:p>
          <w:p w14:paraId="377A38C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8.1.1</w:t>
            </w:r>
            <w:r w:rsidRPr="00186836">
              <w:rPr>
                <w:rFonts w:ascii="Arial" w:eastAsia="Times New Roman" w:hAnsi="Arial" w:cs="Arial"/>
                <w:color w:val="2F2F2F"/>
                <w:sz w:val="20"/>
                <w:szCs w:val="20"/>
                <w:lang w:eastAsia="es-MX"/>
              </w:rPr>
              <w:t> Se debe verificar que los protectores cumplan con las siguientes condiciones:</w:t>
            </w:r>
          </w:p>
          <w:p w14:paraId="66E10E0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proporcionar una protección total al trabajador;</w:t>
            </w:r>
          </w:p>
          <w:p w14:paraId="62E3CCF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permitir los ajustes necesarios en el punto de operación;</w:t>
            </w:r>
          </w:p>
          <w:p w14:paraId="583A7F2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w:t>
            </w:r>
            <w:r w:rsidRPr="00186836">
              <w:rPr>
                <w:rFonts w:ascii="Arial" w:eastAsia="Times New Roman" w:hAnsi="Arial" w:cs="Arial"/>
                <w:color w:val="2F2F2F"/>
                <w:sz w:val="20"/>
                <w:szCs w:val="20"/>
                <w:lang w:eastAsia="es-MX"/>
              </w:rPr>
              <w:t> permitir el movimiento libre del trabajador;</w:t>
            </w:r>
          </w:p>
          <w:p w14:paraId="572C3B0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d)</w:t>
            </w:r>
            <w:r w:rsidRPr="00186836">
              <w:rPr>
                <w:rFonts w:ascii="Arial" w:eastAsia="Times New Roman" w:hAnsi="Arial" w:cs="Arial"/>
                <w:color w:val="2F2F2F"/>
                <w:sz w:val="20"/>
                <w:szCs w:val="20"/>
                <w:lang w:eastAsia="es-MX"/>
              </w:rPr>
              <w:t> impedir el acceso a la zona de riesgo a los trabajadores no autorizados;</w:t>
            </w:r>
          </w:p>
          <w:p w14:paraId="56E16929"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e)</w:t>
            </w:r>
            <w:r w:rsidRPr="00186836">
              <w:rPr>
                <w:rFonts w:ascii="Arial" w:eastAsia="Times New Roman" w:hAnsi="Arial" w:cs="Arial"/>
                <w:color w:val="2F2F2F"/>
                <w:sz w:val="20"/>
                <w:szCs w:val="20"/>
                <w:lang w:eastAsia="es-MX"/>
              </w:rPr>
              <w:t> evitar que interfieran con la operación de la maquinaria y equipo;</w:t>
            </w:r>
          </w:p>
          <w:p w14:paraId="208C402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f) </w:t>
            </w:r>
            <w:r w:rsidRPr="00186836">
              <w:rPr>
                <w:rFonts w:ascii="Arial" w:eastAsia="Times New Roman" w:hAnsi="Arial" w:cs="Arial"/>
                <w:color w:val="2F2F2F"/>
                <w:sz w:val="20"/>
                <w:szCs w:val="20"/>
                <w:lang w:eastAsia="es-MX"/>
              </w:rPr>
              <w:t>no ser un factor de riesgo por sí mismos;</w:t>
            </w:r>
          </w:p>
          <w:p w14:paraId="3F8523F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g)</w:t>
            </w:r>
            <w:r w:rsidRPr="00186836">
              <w:rPr>
                <w:rFonts w:ascii="Arial" w:eastAsia="Times New Roman" w:hAnsi="Arial" w:cs="Arial"/>
                <w:color w:val="2F2F2F"/>
                <w:sz w:val="20"/>
                <w:szCs w:val="20"/>
                <w:lang w:eastAsia="es-MX"/>
              </w:rPr>
              <w:t> permitir la visibilidad necesaria para efectuar la operación;</w:t>
            </w:r>
          </w:p>
          <w:p w14:paraId="71C12C0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h)</w:t>
            </w:r>
            <w:r w:rsidRPr="00186836">
              <w:rPr>
                <w:rFonts w:ascii="Arial" w:eastAsia="Times New Roman" w:hAnsi="Arial" w:cs="Arial"/>
                <w:color w:val="2F2F2F"/>
                <w:sz w:val="20"/>
                <w:szCs w:val="20"/>
                <w:lang w:eastAsia="es-MX"/>
              </w:rPr>
              <w:t> señalarse cuando su funcionamiento no sea evidente por sí mismo, de acuerdo a lo establecido en la NOM-026-STPS-1998;</w:t>
            </w:r>
          </w:p>
          <w:p w14:paraId="1AC38B2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i) </w:t>
            </w:r>
            <w:r w:rsidRPr="00186836">
              <w:rPr>
                <w:rFonts w:ascii="Arial" w:eastAsia="Times New Roman" w:hAnsi="Arial" w:cs="Arial"/>
                <w:color w:val="2F2F2F"/>
                <w:sz w:val="20"/>
                <w:szCs w:val="20"/>
                <w:lang w:eastAsia="es-MX"/>
              </w:rPr>
              <w:t>de ser posible estar integrados a la maquinaria y equipo;</w:t>
            </w:r>
          </w:p>
          <w:p w14:paraId="5ABCF81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j) </w:t>
            </w:r>
            <w:r w:rsidRPr="00186836">
              <w:rPr>
                <w:rFonts w:ascii="Arial" w:eastAsia="Times New Roman" w:hAnsi="Arial" w:cs="Arial"/>
                <w:color w:val="2F2F2F"/>
                <w:sz w:val="20"/>
                <w:szCs w:val="20"/>
                <w:lang w:eastAsia="es-MX"/>
              </w:rPr>
              <w:t>estar fijos y ser resistentes para hacer su función segura;</w:t>
            </w:r>
          </w:p>
          <w:p w14:paraId="1E87077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k) </w:t>
            </w:r>
            <w:r w:rsidRPr="00186836">
              <w:rPr>
                <w:rFonts w:ascii="Arial" w:eastAsia="Times New Roman" w:hAnsi="Arial" w:cs="Arial"/>
                <w:color w:val="2F2F2F"/>
                <w:sz w:val="20"/>
                <w:szCs w:val="20"/>
                <w:lang w:eastAsia="es-MX"/>
              </w:rPr>
              <w:t>no obstaculizar el desalojo del material de desperdicio.</w:t>
            </w:r>
          </w:p>
          <w:p w14:paraId="3D362A09"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8.1.2</w:t>
            </w:r>
            <w:r w:rsidRPr="00186836">
              <w:rPr>
                <w:rFonts w:ascii="Arial" w:eastAsia="Times New Roman" w:hAnsi="Arial" w:cs="Arial"/>
                <w:color w:val="2F2F2F"/>
                <w:sz w:val="20"/>
                <w:szCs w:val="20"/>
                <w:lang w:eastAsia="es-MX"/>
              </w:rPr>
              <w:t> Se debe incorporar una protección al control de mando para evitar un funcionamiento accidental.</w:t>
            </w:r>
          </w:p>
          <w:p w14:paraId="61F771E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8.1.3</w:t>
            </w:r>
            <w:r w:rsidRPr="00186836">
              <w:rPr>
                <w:rFonts w:ascii="Arial" w:eastAsia="Times New Roman" w:hAnsi="Arial" w:cs="Arial"/>
                <w:color w:val="2F2F2F"/>
                <w:sz w:val="20"/>
                <w:szCs w:val="20"/>
                <w:lang w:eastAsia="es-MX"/>
              </w:rPr>
              <w:t> En los centros de trabajo en donde por la instalación de la maquinaria y equipo no sea posible utilizar protectores de seguridad para resguardar elementos de transmisión de energía mecánica, se debe utilizar la técnica de protección por obstáculos. Cuando se utilicen barandales, éstos deben cumplir con las condiciones establecidas en la NOM-001-STPS-1993.</w:t>
            </w:r>
          </w:p>
          <w:p w14:paraId="6CD8EA6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8.2</w:t>
            </w:r>
            <w:r w:rsidRPr="00186836">
              <w:rPr>
                <w:rFonts w:ascii="Arial" w:eastAsia="Times New Roman" w:hAnsi="Arial" w:cs="Arial"/>
                <w:color w:val="2F2F2F"/>
                <w:sz w:val="20"/>
                <w:szCs w:val="20"/>
                <w:lang w:eastAsia="es-MX"/>
              </w:rPr>
              <w:t> Dispositivos de seguridad.</w:t>
            </w:r>
          </w:p>
          <w:p w14:paraId="58A5628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Son elementos que se deben instalar para impedir el desarrollo de una fase peligrosa en cuanto se detecta dentro de la zona de riesgo de la maquinaria y equipo, la presencia de un trabajador o parte de su cuerpo.</w:t>
            </w:r>
          </w:p>
          <w:p w14:paraId="5BC2EC9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8.2.1</w:t>
            </w:r>
            <w:r w:rsidRPr="00186836">
              <w:rPr>
                <w:rFonts w:ascii="Arial" w:eastAsia="Times New Roman" w:hAnsi="Arial" w:cs="Arial"/>
                <w:color w:val="2F2F2F"/>
                <w:sz w:val="20"/>
                <w:szCs w:val="20"/>
                <w:lang w:eastAsia="es-MX"/>
              </w:rPr>
              <w:t> La maquinaria y equipo deben estar provistos de dispositivos de seguridad para paro de urgencia de fácil activación.</w:t>
            </w:r>
          </w:p>
          <w:p w14:paraId="5FFAC16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8.2.2</w:t>
            </w:r>
            <w:r w:rsidRPr="00186836">
              <w:rPr>
                <w:rFonts w:ascii="Arial" w:eastAsia="Times New Roman" w:hAnsi="Arial" w:cs="Arial"/>
                <w:color w:val="2F2F2F"/>
                <w:sz w:val="20"/>
                <w:szCs w:val="20"/>
                <w:lang w:eastAsia="es-MX"/>
              </w:rPr>
              <w:t> La maquinaria y equipo deben contar con dispositivos de seguridad para que las fallas de energía no generen condiciones de riesgo.</w:t>
            </w:r>
          </w:p>
          <w:p w14:paraId="31DB86B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8.2.3</w:t>
            </w:r>
            <w:r w:rsidRPr="00186836">
              <w:rPr>
                <w:rFonts w:ascii="Arial" w:eastAsia="Times New Roman" w:hAnsi="Arial" w:cs="Arial"/>
                <w:color w:val="2F2F2F"/>
                <w:sz w:val="20"/>
                <w:szCs w:val="20"/>
                <w:lang w:eastAsia="es-MX"/>
              </w:rPr>
              <w:t> Se debe garantizar que los dispositivos de seguridad cumplan con las siguientes condiciones:</w:t>
            </w:r>
          </w:p>
          <w:p w14:paraId="4DCC91B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 </w:t>
            </w:r>
            <w:r w:rsidRPr="00186836">
              <w:rPr>
                <w:rFonts w:ascii="Arial" w:eastAsia="Times New Roman" w:hAnsi="Arial" w:cs="Arial"/>
                <w:color w:val="2F2F2F"/>
                <w:sz w:val="20"/>
                <w:szCs w:val="20"/>
                <w:lang w:eastAsia="es-MX"/>
              </w:rPr>
              <w:t>ser accesibles al operador;</w:t>
            </w:r>
          </w:p>
          <w:p w14:paraId="3C000FB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 </w:t>
            </w:r>
            <w:r w:rsidRPr="00186836">
              <w:rPr>
                <w:rFonts w:ascii="Arial" w:eastAsia="Times New Roman" w:hAnsi="Arial" w:cs="Arial"/>
                <w:color w:val="2F2F2F"/>
                <w:sz w:val="20"/>
                <w:szCs w:val="20"/>
                <w:lang w:eastAsia="es-MX"/>
              </w:rPr>
              <w:t>cuando su funcionamiento no sea evidente se debe señalar que existe un dispositivo de seguridad, de acuerdo a lo establecido en la NOM-026-STPS-1998;</w:t>
            </w:r>
          </w:p>
          <w:p w14:paraId="6968F78A"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 </w:t>
            </w:r>
            <w:r w:rsidRPr="00186836">
              <w:rPr>
                <w:rFonts w:ascii="Arial" w:eastAsia="Times New Roman" w:hAnsi="Arial" w:cs="Arial"/>
                <w:color w:val="2F2F2F"/>
                <w:sz w:val="20"/>
                <w:szCs w:val="20"/>
                <w:lang w:eastAsia="es-MX"/>
              </w:rPr>
              <w:t>proporcionar una protección total al trabajador;</w:t>
            </w:r>
          </w:p>
          <w:p w14:paraId="7AED4B3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lastRenderedPageBreak/>
              <w:t>d) </w:t>
            </w:r>
            <w:r w:rsidRPr="00186836">
              <w:rPr>
                <w:rFonts w:ascii="Arial" w:eastAsia="Times New Roman" w:hAnsi="Arial" w:cs="Arial"/>
                <w:color w:val="2F2F2F"/>
                <w:sz w:val="20"/>
                <w:szCs w:val="20"/>
                <w:lang w:eastAsia="es-MX"/>
              </w:rPr>
              <w:t>estar integrados a la maquinaria y equipo;</w:t>
            </w:r>
          </w:p>
          <w:p w14:paraId="7C6B4DE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e) </w:t>
            </w:r>
            <w:r w:rsidRPr="00186836">
              <w:rPr>
                <w:rFonts w:ascii="Arial" w:eastAsia="Times New Roman" w:hAnsi="Arial" w:cs="Arial"/>
                <w:color w:val="2F2F2F"/>
                <w:sz w:val="20"/>
                <w:szCs w:val="20"/>
                <w:lang w:eastAsia="es-MX"/>
              </w:rPr>
              <w:t>facilitar su mantenimiento, conservación y limpieza general;</w:t>
            </w:r>
          </w:p>
          <w:p w14:paraId="3B98775A"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f) </w:t>
            </w:r>
            <w:r w:rsidRPr="00186836">
              <w:rPr>
                <w:rFonts w:ascii="Arial" w:eastAsia="Times New Roman" w:hAnsi="Arial" w:cs="Arial"/>
                <w:color w:val="2F2F2F"/>
                <w:sz w:val="20"/>
                <w:szCs w:val="20"/>
                <w:lang w:eastAsia="es-MX"/>
              </w:rPr>
              <w:t>estar protegidos contra una operación involuntaria;</w:t>
            </w:r>
          </w:p>
          <w:p w14:paraId="632788D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g) </w:t>
            </w:r>
            <w:r w:rsidRPr="00186836">
              <w:rPr>
                <w:rFonts w:ascii="Arial" w:eastAsia="Times New Roman" w:hAnsi="Arial" w:cs="Arial"/>
                <w:color w:val="2F2F2F"/>
                <w:sz w:val="20"/>
                <w:szCs w:val="20"/>
                <w:lang w:eastAsia="es-MX"/>
              </w:rPr>
              <w:t>el dispositivo debe prever que una falla en el sistema no evite su propio funcionamiento y que a su vez evite la iniciación del ciclo hasta que la falla sea corregida;</w:t>
            </w:r>
          </w:p>
          <w:p w14:paraId="7EB9957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h) </w:t>
            </w:r>
            <w:r w:rsidRPr="00186836">
              <w:rPr>
                <w:rFonts w:ascii="Arial" w:eastAsia="Times New Roman" w:hAnsi="Arial" w:cs="Arial"/>
                <w:color w:val="2F2F2F"/>
                <w:sz w:val="20"/>
                <w:szCs w:val="20"/>
                <w:lang w:eastAsia="es-MX"/>
              </w:rPr>
              <w:t>cuando el trabajador requiera alimentar o retirar materiales del punto de operación manualmente y esto represente un riesgo, debe usar un dispositivo de mando bimanual, un dispositivo asociado a un protector o un dispositivo sensitivo.</w:t>
            </w:r>
          </w:p>
          <w:p w14:paraId="30A6FB2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8.2.4</w:t>
            </w:r>
            <w:r w:rsidRPr="00186836">
              <w:rPr>
                <w:rFonts w:ascii="Arial" w:eastAsia="Times New Roman" w:hAnsi="Arial" w:cs="Arial"/>
                <w:color w:val="2F2F2F"/>
                <w:sz w:val="20"/>
                <w:szCs w:val="20"/>
                <w:lang w:eastAsia="es-MX"/>
              </w:rPr>
              <w:t xml:space="preserve"> En el caso de las </w:t>
            </w:r>
            <w:proofErr w:type="spellStart"/>
            <w:r w:rsidRPr="00186836">
              <w:rPr>
                <w:rFonts w:ascii="Arial" w:eastAsia="Times New Roman" w:hAnsi="Arial" w:cs="Arial"/>
                <w:color w:val="2F2F2F"/>
                <w:sz w:val="20"/>
                <w:szCs w:val="20"/>
                <w:lang w:eastAsia="es-MX"/>
              </w:rPr>
              <w:t>electroerosionadoras</w:t>
            </w:r>
            <w:proofErr w:type="spellEnd"/>
            <w:r w:rsidRPr="00186836">
              <w:rPr>
                <w:rFonts w:ascii="Arial" w:eastAsia="Times New Roman" w:hAnsi="Arial" w:cs="Arial"/>
                <w:color w:val="2F2F2F"/>
                <w:sz w:val="20"/>
                <w:szCs w:val="20"/>
                <w:lang w:eastAsia="es-MX"/>
              </w:rPr>
              <w:t>, adicionalmente a lo establecido en el punto anterior, se debe:</w:t>
            </w:r>
          </w:p>
          <w:p w14:paraId="10FCC3D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contar con un sistema indicador y controlador de freno;</w:t>
            </w:r>
          </w:p>
          <w:p w14:paraId="4BF1879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xml:space="preserve"> prevenir un incremento significativo en el tiempo normal de paro en las </w:t>
            </w:r>
            <w:proofErr w:type="spellStart"/>
            <w:r w:rsidRPr="00186836">
              <w:rPr>
                <w:rFonts w:ascii="Arial" w:eastAsia="Times New Roman" w:hAnsi="Arial" w:cs="Arial"/>
                <w:color w:val="2F2F2F"/>
                <w:sz w:val="20"/>
                <w:szCs w:val="20"/>
                <w:lang w:eastAsia="es-MX"/>
              </w:rPr>
              <w:t>electroerosionadoras</w:t>
            </w:r>
            <w:proofErr w:type="spellEnd"/>
            <w:r w:rsidRPr="00186836">
              <w:rPr>
                <w:rFonts w:ascii="Arial" w:eastAsia="Times New Roman" w:hAnsi="Arial" w:cs="Arial"/>
                <w:color w:val="2F2F2F"/>
                <w:sz w:val="20"/>
                <w:szCs w:val="20"/>
                <w:lang w:eastAsia="es-MX"/>
              </w:rPr>
              <w:t xml:space="preserve"> con embrague de aire e inhibir una operación posterior en el caso de una falla del mecanismo de operación.</w:t>
            </w:r>
          </w:p>
          <w:p w14:paraId="0BEC659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8.2.5</w:t>
            </w:r>
            <w:r w:rsidRPr="00186836">
              <w:rPr>
                <w:rFonts w:ascii="Arial" w:eastAsia="Times New Roman" w:hAnsi="Arial" w:cs="Arial"/>
                <w:color w:val="2F2F2F"/>
                <w:sz w:val="20"/>
                <w:szCs w:val="20"/>
                <w:lang w:eastAsia="es-MX"/>
              </w:rPr>
              <w:t> En la maquinaria y equipo que cuente con interruptor final de carrera se debe cumplir que:</w:t>
            </w:r>
          </w:p>
          <w:p w14:paraId="0701CCEA"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el interruptor final de carrera, esté protegido contra una operación no deseada;</w:t>
            </w:r>
          </w:p>
          <w:p w14:paraId="6B1EE0E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el embrague de accionamiento mecánico, pueda desacoplarse al completar un ciclo;</w:t>
            </w:r>
          </w:p>
          <w:p w14:paraId="1AA805F2"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w:t>
            </w:r>
            <w:r w:rsidRPr="00186836">
              <w:rPr>
                <w:rFonts w:ascii="Arial" w:eastAsia="Times New Roman" w:hAnsi="Arial" w:cs="Arial"/>
                <w:color w:val="2F2F2F"/>
                <w:sz w:val="20"/>
                <w:szCs w:val="20"/>
                <w:lang w:eastAsia="es-MX"/>
              </w:rPr>
              <w:t> el funcionamiento sólo se pueda restablecer a voluntad del trabajador.</w:t>
            </w:r>
          </w:p>
          <w:p w14:paraId="3AF8D59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9. Unidades de verificación</w:t>
            </w:r>
          </w:p>
          <w:p w14:paraId="77265F3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9.1 </w:t>
            </w:r>
            <w:r w:rsidRPr="00186836">
              <w:rPr>
                <w:rFonts w:ascii="Arial" w:eastAsia="Times New Roman" w:hAnsi="Arial" w:cs="Arial"/>
                <w:color w:val="2F2F2F"/>
                <w:sz w:val="20"/>
                <w:szCs w:val="20"/>
                <w:lang w:eastAsia="es-MX"/>
              </w:rPr>
              <w:t>El patrón tendrá la opción de contratar una Unidad de Verificación acreditada y aprobada, según lo establecido en la Ley Federal sobre Metrología y Normalización, para la verificación o evaluación de la presente Norma.</w:t>
            </w:r>
          </w:p>
          <w:p w14:paraId="1620842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9.2</w:t>
            </w:r>
            <w:r w:rsidRPr="00186836">
              <w:rPr>
                <w:rFonts w:ascii="Arial" w:eastAsia="Times New Roman" w:hAnsi="Arial" w:cs="Arial"/>
                <w:color w:val="2F2F2F"/>
                <w:sz w:val="20"/>
                <w:szCs w:val="20"/>
                <w:lang w:eastAsia="es-MX"/>
              </w:rPr>
              <w:t> Las unidades de verificación podrán certificar el cumplimiento de esta Norma, verificando los apartados 5.2, 5.3, 5.4, así como el capítulo 7 en sus apartados 7.1 y 7.2 y el capítulo 8, para lo cual deberán contar con los procedimientos para realizar la revisión documental y para verificar el desarrollo técnico del reconocimiento y evaluación; cumpliendo con lo establecido en la Norma Mexicana vigente NMX-CC-018-1996-IMNC.</w:t>
            </w:r>
          </w:p>
          <w:p w14:paraId="787A695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9.3</w:t>
            </w:r>
            <w:r w:rsidRPr="00186836">
              <w:rPr>
                <w:rFonts w:ascii="Arial" w:eastAsia="Times New Roman" w:hAnsi="Arial" w:cs="Arial"/>
                <w:color w:val="2F2F2F"/>
                <w:sz w:val="20"/>
                <w:szCs w:val="20"/>
                <w:lang w:eastAsia="es-MX"/>
              </w:rPr>
              <w:t> La Unidad de Verificación debe presentar sus resultados de acuerdo con el listado correspondiente del apéndice B.</w:t>
            </w:r>
          </w:p>
          <w:p w14:paraId="0B27152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9.4</w:t>
            </w:r>
            <w:r w:rsidRPr="00186836">
              <w:rPr>
                <w:rFonts w:ascii="Arial" w:eastAsia="Times New Roman" w:hAnsi="Arial" w:cs="Arial"/>
                <w:color w:val="2F2F2F"/>
                <w:sz w:val="20"/>
                <w:szCs w:val="20"/>
                <w:lang w:eastAsia="es-MX"/>
              </w:rPr>
              <w:t> La vigencia del dictamen emitido por la Unidad de Verificación será de cinco años, a menos que los protectores o dispositivos se modifiquen.</w:t>
            </w:r>
          </w:p>
          <w:p w14:paraId="75635301"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proofErr w:type="spellStart"/>
            <w:r w:rsidRPr="00186836">
              <w:rPr>
                <w:rFonts w:ascii="Arial" w:eastAsia="Times New Roman" w:hAnsi="Arial" w:cs="Arial"/>
                <w:b/>
                <w:bCs/>
                <w:color w:val="2F2F2F"/>
                <w:sz w:val="20"/>
                <w:szCs w:val="20"/>
                <w:lang w:eastAsia="es-MX"/>
              </w:rPr>
              <w:t>APENDICE</w:t>
            </w:r>
            <w:proofErr w:type="spellEnd"/>
            <w:r w:rsidRPr="00186836">
              <w:rPr>
                <w:rFonts w:ascii="Arial" w:eastAsia="Times New Roman" w:hAnsi="Arial" w:cs="Arial"/>
                <w:b/>
                <w:bCs/>
                <w:color w:val="2F2F2F"/>
                <w:sz w:val="20"/>
                <w:szCs w:val="20"/>
                <w:lang w:eastAsia="es-MX"/>
              </w:rPr>
              <w:t xml:space="preserve"> A TARJETA DE AVISO</w:t>
            </w:r>
          </w:p>
          <w:p w14:paraId="7E74456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A.1</w:t>
            </w:r>
            <w:r w:rsidRPr="00186836">
              <w:rPr>
                <w:rFonts w:ascii="Arial" w:eastAsia="Times New Roman" w:hAnsi="Arial" w:cs="Arial"/>
                <w:color w:val="2F2F2F"/>
                <w:sz w:val="20"/>
                <w:szCs w:val="20"/>
                <w:lang w:eastAsia="es-MX"/>
              </w:rPr>
              <w:t xml:space="preserve"> Las tarjetas de aviso son señales de forma geométrica rectangular, que se utilizan para advertir que la maquinaria y equipo se encuentran desactivados, </w:t>
            </w:r>
            <w:proofErr w:type="spellStart"/>
            <w:r w:rsidRPr="00186836">
              <w:rPr>
                <w:rFonts w:ascii="Arial" w:eastAsia="Times New Roman" w:hAnsi="Arial" w:cs="Arial"/>
                <w:color w:val="2F2F2F"/>
                <w:sz w:val="20"/>
                <w:szCs w:val="20"/>
                <w:lang w:eastAsia="es-MX"/>
              </w:rPr>
              <w:t>prohiben</w:t>
            </w:r>
            <w:proofErr w:type="spellEnd"/>
            <w:r w:rsidRPr="00186836">
              <w:rPr>
                <w:rFonts w:ascii="Arial" w:eastAsia="Times New Roman" w:hAnsi="Arial" w:cs="Arial"/>
                <w:color w:val="2F2F2F"/>
                <w:sz w:val="20"/>
                <w:szCs w:val="20"/>
                <w:lang w:eastAsia="es-MX"/>
              </w:rPr>
              <w:t xml:space="preserve"> la activación y el retiro de las tarjetas a los trabajadores ajenos al mantenimiento.</w:t>
            </w:r>
          </w:p>
          <w:p w14:paraId="4D973398"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Las tarjetas deben colocarse en donde se activa la maquinaria y equipo en forma segura para evitar que sean retiradas con facilidad.</w:t>
            </w:r>
          </w:p>
          <w:p w14:paraId="3CA32A7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A.1.1 </w:t>
            </w:r>
            <w:r w:rsidRPr="00186836">
              <w:rPr>
                <w:rFonts w:ascii="Arial" w:eastAsia="Times New Roman" w:hAnsi="Arial" w:cs="Arial"/>
                <w:color w:val="2F2F2F"/>
                <w:sz w:val="20"/>
                <w:szCs w:val="20"/>
                <w:lang w:eastAsia="es-MX"/>
              </w:rPr>
              <w:t>Las tarjetas de aviso deben ser visibles, cuando menos a un metro de distancia.</w:t>
            </w:r>
          </w:p>
          <w:p w14:paraId="5AA094FB"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20"/>
                <w:szCs w:val="20"/>
                <w:lang w:eastAsia="es-MX"/>
              </w:rPr>
              <w:t>En la tabla A1 se establecen las características con las que deben cumplir las tarjetas de aviso.</w:t>
            </w:r>
          </w:p>
          <w:p w14:paraId="5D805027"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 xml:space="preserve">TABLA A1 </w:t>
            </w:r>
            <w:proofErr w:type="spellStart"/>
            <w:r w:rsidRPr="00186836">
              <w:rPr>
                <w:rFonts w:ascii="Arial" w:eastAsia="Times New Roman" w:hAnsi="Arial" w:cs="Arial"/>
                <w:b/>
                <w:bCs/>
                <w:color w:val="2F2F2F"/>
                <w:sz w:val="20"/>
                <w:szCs w:val="20"/>
                <w:lang w:eastAsia="es-MX"/>
              </w:rPr>
              <w:t>CARACTERISTICAS</w:t>
            </w:r>
            <w:proofErr w:type="spellEnd"/>
            <w:r w:rsidRPr="00186836">
              <w:rPr>
                <w:rFonts w:ascii="Arial" w:eastAsia="Times New Roman" w:hAnsi="Arial" w:cs="Arial"/>
                <w:b/>
                <w:bCs/>
                <w:color w:val="2F2F2F"/>
                <w:sz w:val="20"/>
                <w:szCs w:val="20"/>
                <w:lang w:eastAsia="es-MX"/>
              </w:rPr>
              <w:t xml:space="preserve"> DE LAS TARJETAS DE AVISO</w:t>
            </w:r>
          </w:p>
          <w:tbl>
            <w:tblPr>
              <w:tblW w:w="5000" w:type="pct"/>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649"/>
              <w:gridCol w:w="2722"/>
              <w:gridCol w:w="1896"/>
              <w:gridCol w:w="1813"/>
            </w:tblGrid>
            <w:tr w:rsidR="00186836" w:rsidRPr="00186836" w14:paraId="7D24B52C" w14:textId="77777777" w:rsidTr="00186836">
              <w:trPr>
                <w:tblCellSpacing w:w="0" w:type="dxa"/>
              </w:trPr>
              <w:tc>
                <w:tcPr>
                  <w:tcW w:w="1000" w:type="pct"/>
                  <w:tcBorders>
                    <w:top w:val="outset" w:sz="6" w:space="0" w:color="auto"/>
                    <w:left w:val="outset" w:sz="6" w:space="0" w:color="auto"/>
                    <w:bottom w:val="outset" w:sz="6" w:space="0" w:color="auto"/>
                    <w:right w:val="outset" w:sz="6" w:space="0" w:color="auto"/>
                  </w:tcBorders>
                  <w:shd w:val="clear" w:color="auto" w:fill="BFBFBF"/>
                  <w:hideMark/>
                </w:tcPr>
                <w:p w14:paraId="1E8FC262"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bookmarkStart w:id="0" w:name="table01"/>
                  <w:bookmarkEnd w:id="0"/>
                  <w:r w:rsidRPr="00186836">
                    <w:rPr>
                      <w:rFonts w:ascii="Arial" w:eastAsia="Times New Roman" w:hAnsi="Arial" w:cs="Arial"/>
                      <w:sz w:val="20"/>
                      <w:szCs w:val="20"/>
                      <w:lang w:eastAsia="es-MX"/>
                    </w:rPr>
                    <w:lastRenderedPageBreak/>
                    <w:t> </w:t>
                  </w:r>
                </w:p>
              </w:tc>
              <w:tc>
                <w:tcPr>
                  <w:tcW w:w="1650" w:type="pct"/>
                  <w:tcBorders>
                    <w:top w:val="outset" w:sz="6" w:space="0" w:color="auto"/>
                    <w:left w:val="outset" w:sz="6" w:space="0" w:color="auto"/>
                    <w:bottom w:val="outset" w:sz="6" w:space="0" w:color="auto"/>
                    <w:right w:val="outset" w:sz="6" w:space="0" w:color="auto"/>
                  </w:tcBorders>
                  <w:shd w:val="clear" w:color="auto" w:fill="BFBFBF"/>
                  <w:hideMark/>
                </w:tcPr>
                <w:p w14:paraId="0C20F7C1"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b/>
                      <w:bCs/>
                      <w:sz w:val="20"/>
                      <w:szCs w:val="20"/>
                      <w:lang w:eastAsia="es-MX"/>
                    </w:rPr>
                    <w:t>MENSAJE</w:t>
                  </w:r>
                </w:p>
              </w:tc>
              <w:tc>
                <w:tcPr>
                  <w:tcW w:w="1150" w:type="pct"/>
                  <w:tcBorders>
                    <w:top w:val="outset" w:sz="6" w:space="0" w:color="auto"/>
                    <w:left w:val="outset" w:sz="6" w:space="0" w:color="auto"/>
                    <w:bottom w:val="outset" w:sz="6" w:space="0" w:color="auto"/>
                    <w:right w:val="outset" w:sz="6" w:space="0" w:color="auto"/>
                  </w:tcBorders>
                  <w:shd w:val="clear" w:color="auto" w:fill="BFBFBF"/>
                  <w:hideMark/>
                </w:tcPr>
                <w:p w14:paraId="67CD6BE5"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b/>
                      <w:bCs/>
                      <w:sz w:val="20"/>
                      <w:szCs w:val="20"/>
                      <w:lang w:eastAsia="es-MX"/>
                    </w:rPr>
                    <w:t>COLOR DEL TEXTO</w:t>
                  </w:r>
                </w:p>
              </w:tc>
              <w:tc>
                <w:tcPr>
                  <w:tcW w:w="1100" w:type="pct"/>
                  <w:tcBorders>
                    <w:top w:val="outset" w:sz="6" w:space="0" w:color="auto"/>
                    <w:left w:val="outset" w:sz="6" w:space="0" w:color="auto"/>
                    <w:bottom w:val="outset" w:sz="6" w:space="0" w:color="auto"/>
                    <w:right w:val="outset" w:sz="6" w:space="0" w:color="auto"/>
                  </w:tcBorders>
                  <w:shd w:val="clear" w:color="auto" w:fill="BFBFBF"/>
                  <w:hideMark/>
                </w:tcPr>
                <w:p w14:paraId="4EB126A7"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b/>
                      <w:bCs/>
                      <w:sz w:val="20"/>
                      <w:szCs w:val="20"/>
                      <w:lang w:eastAsia="es-MX"/>
                    </w:rPr>
                    <w:t>COLOR DE FONDO</w:t>
                  </w:r>
                </w:p>
              </w:tc>
            </w:tr>
            <w:tr w:rsidR="00186836" w:rsidRPr="00186836" w14:paraId="75AE8E3B" w14:textId="77777777" w:rsidTr="00186836">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hideMark/>
                </w:tcPr>
                <w:p w14:paraId="04475764"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proofErr w:type="spellStart"/>
                  <w:r w:rsidRPr="00186836">
                    <w:rPr>
                      <w:rFonts w:ascii="Arial" w:eastAsia="Times New Roman" w:hAnsi="Arial" w:cs="Arial"/>
                      <w:b/>
                      <w:bCs/>
                      <w:sz w:val="20"/>
                      <w:szCs w:val="20"/>
                      <w:lang w:eastAsia="es-MX"/>
                    </w:rPr>
                    <w:t>INFORMACION</w:t>
                  </w:r>
                  <w:proofErr w:type="spellEnd"/>
                  <w:r w:rsidRPr="00186836">
                    <w:rPr>
                      <w:rFonts w:ascii="Arial" w:eastAsia="Times New Roman" w:hAnsi="Arial" w:cs="Arial"/>
                      <w:b/>
                      <w:bCs/>
                      <w:sz w:val="20"/>
                      <w:szCs w:val="20"/>
                      <w:lang w:eastAsia="es-MX"/>
                    </w:rPr>
                    <w:t xml:space="preserve"> PRINCIPAL</w:t>
                  </w:r>
                </w:p>
              </w:tc>
              <w:tc>
                <w:tcPr>
                  <w:tcW w:w="0" w:type="auto"/>
                  <w:tcBorders>
                    <w:top w:val="outset" w:sz="6" w:space="0" w:color="auto"/>
                    <w:left w:val="outset" w:sz="6" w:space="0" w:color="auto"/>
                    <w:bottom w:val="outset" w:sz="6" w:space="0" w:color="auto"/>
                    <w:right w:val="outset" w:sz="6" w:space="0" w:color="auto"/>
                  </w:tcBorders>
                  <w:hideMark/>
                </w:tcPr>
                <w:p w14:paraId="3FF05B4A"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proofErr w:type="spellStart"/>
                  <w:r w:rsidRPr="00186836">
                    <w:rPr>
                      <w:rFonts w:ascii="Arial" w:eastAsia="Times New Roman" w:hAnsi="Arial" w:cs="Arial"/>
                      <w:sz w:val="20"/>
                      <w:szCs w:val="20"/>
                      <w:lang w:eastAsia="es-MX"/>
                    </w:rPr>
                    <w:t>PRECAUCION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2EAF60F"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sz w:val="20"/>
                      <w:szCs w:val="20"/>
                      <w:lang w:eastAsia="es-MX"/>
                    </w:rPr>
                    <w:t>NEGRO</w:t>
                  </w:r>
                </w:p>
              </w:tc>
              <w:tc>
                <w:tcPr>
                  <w:tcW w:w="0" w:type="auto"/>
                  <w:tcBorders>
                    <w:top w:val="outset" w:sz="6" w:space="0" w:color="auto"/>
                    <w:left w:val="outset" w:sz="6" w:space="0" w:color="auto"/>
                    <w:bottom w:val="outset" w:sz="6" w:space="0" w:color="auto"/>
                    <w:right w:val="outset" w:sz="6" w:space="0" w:color="auto"/>
                  </w:tcBorders>
                  <w:hideMark/>
                </w:tcPr>
                <w:p w14:paraId="0AEE5E91"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sz w:val="20"/>
                      <w:szCs w:val="20"/>
                      <w:lang w:eastAsia="es-MX"/>
                    </w:rPr>
                    <w:t>AMARILLO</w:t>
                  </w:r>
                </w:p>
              </w:tc>
            </w:tr>
            <w:tr w:rsidR="00186836" w:rsidRPr="00186836" w14:paraId="2775B5BE" w14:textId="77777777" w:rsidTr="00186836">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hideMark/>
                </w:tcPr>
                <w:p w14:paraId="44936F0D"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proofErr w:type="spellStart"/>
                  <w:r w:rsidRPr="00186836">
                    <w:rPr>
                      <w:rFonts w:ascii="Arial" w:eastAsia="Times New Roman" w:hAnsi="Arial" w:cs="Arial"/>
                      <w:b/>
                      <w:bCs/>
                      <w:sz w:val="20"/>
                      <w:szCs w:val="20"/>
                      <w:lang w:eastAsia="es-MX"/>
                    </w:rPr>
                    <w:t>INFORMACION</w:t>
                  </w:r>
                  <w:proofErr w:type="spellEnd"/>
                  <w:r w:rsidRPr="00186836">
                    <w:rPr>
                      <w:rFonts w:ascii="Arial" w:eastAsia="Times New Roman" w:hAnsi="Arial" w:cs="Arial"/>
                      <w:b/>
                      <w:bCs/>
                      <w:sz w:val="20"/>
                      <w:szCs w:val="20"/>
                      <w:lang w:eastAsia="es-MX"/>
                    </w:rPr>
                    <w:t xml:space="preserve"> SECUNDARIA</w:t>
                  </w:r>
                </w:p>
              </w:tc>
              <w:tc>
                <w:tcPr>
                  <w:tcW w:w="0" w:type="auto"/>
                  <w:tcBorders>
                    <w:top w:val="outset" w:sz="6" w:space="0" w:color="auto"/>
                    <w:left w:val="outset" w:sz="6" w:space="0" w:color="auto"/>
                    <w:bottom w:val="outset" w:sz="6" w:space="0" w:color="auto"/>
                    <w:right w:val="outset" w:sz="6" w:space="0" w:color="auto"/>
                  </w:tcBorders>
                  <w:hideMark/>
                </w:tcPr>
                <w:p w14:paraId="67181991"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proofErr w:type="spellStart"/>
                  <w:r w:rsidRPr="00186836">
                    <w:rPr>
                      <w:rFonts w:ascii="Arial" w:eastAsia="Times New Roman" w:hAnsi="Arial" w:cs="Arial"/>
                      <w:sz w:val="20"/>
                      <w:szCs w:val="20"/>
                      <w:lang w:eastAsia="es-MX"/>
                    </w:rPr>
                    <w:t>PROHIBICION</w:t>
                  </w:r>
                  <w:proofErr w:type="spellEnd"/>
                </w:p>
                <w:p w14:paraId="2299B355" w14:textId="77777777" w:rsidR="00186836" w:rsidRPr="00186836" w:rsidRDefault="00186836" w:rsidP="00186836">
                  <w:pPr>
                    <w:spacing w:after="120" w:line="240" w:lineRule="auto"/>
                    <w:ind w:left="120"/>
                    <w:jc w:val="center"/>
                    <w:rPr>
                      <w:rFonts w:ascii="Times New Roman" w:eastAsia="Times New Roman" w:hAnsi="Times New Roman" w:cs="Times New Roman"/>
                      <w:color w:val="2F2F2F"/>
                      <w:sz w:val="24"/>
                      <w:szCs w:val="24"/>
                      <w:lang w:eastAsia="es-MX"/>
                    </w:rPr>
                  </w:pPr>
                  <w:r w:rsidRPr="00186836">
                    <w:rPr>
                      <w:rFonts w:ascii="Arial" w:eastAsia="Times New Roman" w:hAnsi="Arial" w:cs="Arial"/>
                      <w:color w:val="2F2F2F"/>
                      <w:sz w:val="20"/>
                      <w:szCs w:val="20"/>
                      <w:lang w:eastAsia="es-MX"/>
                    </w:rPr>
                    <w:t>No debe activarse la maquinaria o equipo, ni retirar la tarjeta del lugar donde se colocó.</w:t>
                  </w:r>
                </w:p>
              </w:tc>
              <w:tc>
                <w:tcPr>
                  <w:tcW w:w="0" w:type="auto"/>
                  <w:tcBorders>
                    <w:top w:val="outset" w:sz="6" w:space="0" w:color="auto"/>
                    <w:left w:val="outset" w:sz="6" w:space="0" w:color="auto"/>
                    <w:bottom w:val="outset" w:sz="6" w:space="0" w:color="auto"/>
                    <w:right w:val="outset" w:sz="6" w:space="0" w:color="auto"/>
                  </w:tcBorders>
                  <w:hideMark/>
                </w:tcPr>
                <w:p w14:paraId="7D818DAE"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sz w:val="20"/>
                      <w:szCs w:val="20"/>
                      <w:lang w:eastAsia="es-MX"/>
                    </w:rPr>
                    <w:t>NEGRO</w:t>
                  </w:r>
                </w:p>
              </w:tc>
              <w:tc>
                <w:tcPr>
                  <w:tcW w:w="0" w:type="auto"/>
                  <w:tcBorders>
                    <w:top w:val="outset" w:sz="6" w:space="0" w:color="auto"/>
                    <w:left w:val="outset" w:sz="6" w:space="0" w:color="auto"/>
                    <w:bottom w:val="outset" w:sz="6" w:space="0" w:color="auto"/>
                    <w:right w:val="outset" w:sz="6" w:space="0" w:color="auto"/>
                  </w:tcBorders>
                  <w:hideMark/>
                </w:tcPr>
                <w:p w14:paraId="6E254930"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sz w:val="20"/>
                      <w:szCs w:val="20"/>
                      <w:lang w:eastAsia="es-MX"/>
                    </w:rPr>
                    <w:t>BLANCO</w:t>
                  </w:r>
                </w:p>
              </w:tc>
            </w:tr>
            <w:tr w:rsidR="00186836" w:rsidRPr="00186836" w14:paraId="40C42F53" w14:textId="77777777" w:rsidTr="00186836">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hideMark/>
                </w:tcPr>
                <w:p w14:paraId="69CA04E0"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proofErr w:type="spellStart"/>
                  <w:r w:rsidRPr="00186836">
                    <w:rPr>
                      <w:rFonts w:ascii="Arial" w:eastAsia="Times New Roman" w:hAnsi="Arial" w:cs="Arial"/>
                      <w:b/>
                      <w:bCs/>
                      <w:sz w:val="20"/>
                      <w:szCs w:val="20"/>
                      <w:lang w:eastAsia="es-MX"/>
                    </w:rPr>
                    <w:t>INFORMACION</w:t>
                  </w:r>
                  <w:proofErr w:type="spellEnd"/>
                  <w:r w:rsidRPr="00186836">
                    <w:rPr>
                      <w:rFonts w:ascii="Arial" w:eastAsia="Times New Roman" w:hAnsi="Arial" w:cs="Arial"/>
                      <w:b/>
                      <w:bCs/>
                      <w:sz w:val="20"/>
                      <w:szCs w:val="20"/>
                      <w:lang w:eastAsia="es-MX"/>
                    </w:rPr>
                    <w:t xml:space="preserve"> ADICIONAL</w:t>
                  </w:r>
                </w:p>
              </w:tc>
              <w:tc>
                <w:tcPr>
                  <w:tcW w:w="0" w:type="auto"/>
                  <w:tcBorders>
                    <w:top w:val="outset" w:sz="6" w:space="0" w:color="auto"/>
                    <w:left w:val="outset" w:sz="6" w:space="0" w:color="auto"/>
                    <w:bottom w:val="outset" w:sz="6" w:space="0" w:color="auto"/>
                    <w:right w:val="outset" w:sz="6" w:space="0" w:color="auto"/>
                  </w:tcBorders>
                  <w:hideMark/>
                </w:tcPr>
                <w:p w14:paraId="0629F0D3"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sz w:val="20"/>
                      <w:szCs w:val="20"/>
                      <w:lang w:eastAsia="es-MX"/>
                    </w:rPr>
                    <w:t>Texto que considere necesario agregar</w:t>
                  </w:r>
                </w:p>
              </w:tc>
              <w:tc>
                <w:tcPr>
                  <w:tcW w:w="0" w:type="auto"/>
                  <w:tcBorders>
                    <w:top w:val="outset" w:sz="6" w:space="0" w:color="auto"/>
                    <w:left w:val="outset" w:sz="6" w:space="0" w:color="auto"/>
                    <w:bottom w:val="outset" w:sz="6" w:space="0" w:color="auto"/>
                    <w:right w:val="outset" w:sz="6" w:space="0" w:color="auto"/>
                  </w:tcBorders>
                  <w:hideMark/>
                </w:tcPr>
                <w:p w14:paraId="12089444"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sz w:val="20"/>
                      <w:szCs w:val="20"/>
                      <w:lang w:eastAsia="es-MX"/>
                    </w:rPr>
                    <w:t>NEGRO</w:t>
                  </w:r>
                </w:p>
              </w:tc>
              <w:tc>
                <w:tcPr>
                  <w:tcW w:w="0" w:type="auto"/>
                  <w:tcBorders>
                    <w:top w:val="outset" w:sz="6" w:space="0" w:color="auto"/>
                    <w:left w:val="outset" w:sz="6" w:space="0" w:color="auto"/>
                    <w:bottom w:val="outset" w:sz="6" w:space="0" w:color="auto"/>
                    <w:right w:val="outset" w:sz="6" w:space="0" w:color="auto"/>
                  </w:tcBorders>
                  <w:hideMark/>
                </w:tcPr>
                <w:p w14:paraId="6E2C9E5C" w14:textId="77777777" w:rsidR="00186836" w:rsidRPr="00186836" w:rsidRDefault="00186836" w:rsidP="00186836">
                  <w:pPr>
                    <w:spacing w:after="0" w:line="240" w:lineRule="auto"/>
                    <w:rPr>
                      <w:rFonts w:ascii="Times New Roman" w:eastAsia="Times New Roman" w:hAnsi="Times New Roman" w:cs="Times New Roman"/>
                      <w:sz w:val="24"/>
                      <w:szCs w:val="24"/>
                      <w:lang w:eastAsia="es-MX"/>
                    </w:rPr>
                  </w:pPr>
                  <w:r w:rsidRPr="00186836">
                    <w:rPr>
                      <w:rFonts w:ascii="Arial" w:eastAsia="Times New Roman" w:hAnsi="Arial" w:cs="Arial"/>
                      <w:sz w:val="20"/>
                      <w:szCs w:val="20"/>
                      <w:lang w:eastAsia="es-MX"/>
                    </w:rPr>
                    <w:t>BLANCO</w:t>
                  </w:r>
                </w:p>
              </w:tc>
            </w:tr>
          </w:tbl>
          <w:p w14:paraId="41585F6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A.1.2</w:t>
            </w:r>
            <w:r w:rsidRPr="00186836">
              <w:rPr>
                <w:rFonts w:ascii="Arial" w:eastAsia="Times New Roman" w:hAnsi="Arial" w:cs="Arial"/>
                <w:color w:val="2F2F2F"/>
                <w:sz w:val="20"/>
                <w:szCs w:val="20"/>
                <w:lang w:eastAsia="es-MX"/>
              </w:rPr>
              <w:t> Las dimensiones de las tarjetas de aviso deben ajustarse a lo indicado en la figura A1</w:t>
            </w:r>
          </w:p>
          <w:p w14:paraId="765049CE"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000080"/>
                <w:sz w:val="20"/>
                <w:szCs w:val="20"/>
                <w:lang w:eastAsia="es-MX"/>
              </w:rPr>
              <w:t>Los gráficos del documento no se pueden mostrar en el formato HTML, por lo que para consultarlo deberá de hacerlo mediante la opción de imagen.</w:t>
            </w:r>
          </w:p>
          <w:p w14:paraId="012C52CF"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proofErr w:type="spellStart"/>
            <w:r w:rsidRPr="00186836">
              <w:rPr>
                <w:rFonts w:ascii="Arial" w:eastAsia="Times New Roman" w:hAnsi="Arial" w:cs="Arial"/>
                <w:b/>
                <w:bCs/>
                <w:color w:val="2F2F2F"/>
                <w:sz w:val="20"/>
                <w:szCs w:val="20"/>
                <w:lang w:eastAsia="es-MX"/>
              </w:rPr>
              <w:t>APENDICE</w:t>
            </w:r>
            <w:proofErr w:type="spellEnd"/>
            <w:r w:rsidRPr="00186836">
              <w:rPr>
                <w:rFonts w:ascii="Arial" w:eastAsia="Times New Roman" w:hAnsi="Arial" w:cs="Arial"/>
                <w:b/>
                <w:bCs/>
                <w:color w:val="2F2F2F"/>
                <w:sz w:val="20"/>
                <w:szCs w:val="20"/>
                <w:lang w:eastAsia="es-MX"/>
              </w:rPr>
              <w:t xml:space="preserve"> B CONTENIDO </w:t>
            </w:r>
            <w:proofErr w:type="spellStart"/>
            <w:r w:rsidRPr="00186836">
              <w:rPr>
                <w:rFonts w:ascii="Arial" w:eastAsia="Times New Roman" w:hAnsi="Arial" w:cs="Arial"/>
                <w:b/>
                <w:bCs/>
                <w:color w:val="2F2F2F"/>
                <w:sz w:val="20"/>
                <w:szCs w:val="20"/>
                <w:lang w:eastAsia="es-MX"/>
              </w:rPr>
              <w:t>MINIMO</w:t>
            </w:r>
            <w:proofErr w:type="spellEnd"/>
            <w:r w:rsidRPr="00186836">
              <w:rPr>
                <w:rFonts w:ascii="Arial" w:eastAsia="Times New Roman" w:hAnsi="Arial" w:cs="Arial"/>
                <w:b/>
                <w:bCs/>
                <w:color w:val="2F2F2F"/>
                <w:sz w:val="20"/>
                <w:szCs w:val="20"/>
                <w:lang w:eastAsia="es-MX"/>
              </w:rPr>
              <w:t xml:space="preserve"> DE LOS </w:t>
            </w:r>
            <w:proofErr w:type="spellStart"/>
            <w:r w:rsidRPr="00186836">
              <w:rPr>
                <w:rFonts w:ascii="Arial" w:eastAsia="Times New Roman" w:hAnsi="Arial" w:cs="Arial"/>
                <w:b/>
                <w:bCs/>
                <w:color w:val="2F2F2F"/>
                <w:sz w:val="20"/>
                <w:szCs w:val="20"/>
                <w:lang w:eastAsia="es-MX"/>
              </w:rPr>
              <w:t>DICTAMENES</w:t>
            </w:r>
            <w:proofErr w:type="spellEnd"/>
            <w:r w:rsidRPr="00186836">
              <w:rPr>
                <w:rFonts w:ascii="Arial" w:eastAsia="Times New Roman" w:hAnsi="Arial" w:cs="Arial"/>
                <w:b/>
                <w:bCs/>
                <w:color w:val="2F2F2F"/>
                <w:sz w:val="20"/>
                <w:szCs w:val="20"/>
                <w:lang w:eastAsia="es-MX"/>
              </w:rPr>
              <w:t xml:space="preserve"> DE LAS UNIDADES DE </w:t>
            </w:r>
            <w:proofErr w:type="spellStart"/>
            <w:r w:rsidRPr="00186836">
              <w:rPr>
                <w:rFonts w:ascii="Arial" w:eastAsia="Times New Roman" w:hAnsi="Arial" w:cs="Arial"/>
                <w:b/>
                <w:bCs/>
                <w:color w:val="2F2F2F"/>
                <w:sz w:val="20"/>
                <w:szCs w:val="20"/>
                <w:lang w:eastAsia="es-MX"/>
              </w:rPr>
              <w:t>VERIFICACION</w:t>
            </w:r>
            <w:proofErr w:type="spellEnd"/>
          </w:p>
          <w:p w14:paraId="1C71832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B.1 </w:t>
            </w:r>
            <w:r w:rsidRPr="00186836">
              <w:rPr>
                <w:rFonts w:ascii="Arial" w:eastAsia="Times New Roman" w:hAnsi="Arial" w:cs="Arial"/>
                <w:color w:val="2F2F2F"/>
                <w:sz w:val="20"/>
                <w:szCs w:val="20"/>
                <w:lang w:eastAsia="es-MX"/>
              </w:rPr>
              <w:t>Datos de la empresa evaluada:</w:t>
            </w:r>
          </w:p>
          <w:p w14:paraId="49C037B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w:t>
            </w:r>
            <w:r w:rsidRPr="00186836">
              <w:rPr>
                <w:rFonts w:ascii="Arial" w:eastAsia="Times New Roman" w:hAnsi="Arial" w:cs="Arial"/>
                <w:color w:val="2F2F2F"/>
                <w:sz w:val="20"/>
                <w:szCs w:val="20"/>
                <w:lang w:eastAsia="es-MX"/>
              </w:rPr>
              <w:t> nombre, denominación o razón social;</w:t>
            </w:r>
          </w:p>
          <w:p w14:paraId="6E27668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domicilio;</w:t>
            </w:r>
          </w:p>
          <w:p w14:paraId="78960E6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1)</w:t>
            </w:r>
            <w:r w:rsidRPr="00186836">
              <w:rPr>
                <w:rFonts w:ascii="Arial" w:eastAsia="Times New Roman" w:hAnsi="Arial" w:cs="Arial"/>
                <w:color w:val="2F2F2F"/>
                <w:sz w:val="20"/>
                <w:szCs w:val="20"/>
                <w:lang w:eastAsia="es-MX"/>
              </w:rPr>
              <w:t> calle;</w:t>
            </w:r>
          </w:p>
          <w:p w14:paraId="2FB2937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2)</w:t>
            </w:r>
            <w:r w:rsidRPr="00186836">
              <w:rPr>
                <w:rFonts w:ascii="Arial" w:eastAsia="Times New Roman" w:hAnsi="Arial" w:cs="Arial"/>
                <w:color w:val="2F2F2F"/>
                <w:sz w:val="20"/>
                <w:szCs w:val="20"/>
                <w:lang w:eastAsia="es-MX"/>
              </w:rPr>
              <w:t> número;</w:t>
            </w:r>
          </w:p>
          <w:p w14:paraId="70CF987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3)</w:t>
            </w:r>
            <w:r w:rsidRPr="00186836">
              <w:rPr>
                <w:rFonts w:ascii="Arial" w:eastAsia="Times New Roman" w:hAnsi="Arial" w:cs="Arial"/>
                <w:color w:val="2F2F2F"/>
                <w:sz w:val="20"/>
                <w:szCs w:val="20"/>
                <w:lang w:eastAsia="es-MX"/>
              </w:rPr>
              <w:t> colonia;</w:t>
            </w:r>
          </w:p>
          <w:p w14:paraId="6719DAF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4)</w:t>
            </w:r>
            <w:r w:rsidRPr="00186836">
              <w:rPr>
                <w:rFonts w:ascii="Arial" w:eastAsia="Times New Roman" w:hAnsi="Arial" w:cs="Arial"/>
                <w:color w:val="2F2F2F"/>
                <w:sz w:val="20"/>
                <w:szCs w:val="20"/>
                <w:lang w:eastAsia="es-MX"/>
              </w:rPr>
              <w:t> ciudad;</w:t>
            </w:r>
          </w:p>
          <w:p w14:paraId="65F1EA6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5)</w:t>
            </w:r>
            <w:r w:rsidRPr="00186836">
              <w:rPr>
                <w:rFonts w:ascii="Arial" w:eastAsia="Times New Roman" w:hAnsi="Arial" w:cs="Arial"/>
                <w:color w:val="2F2F2F"/>
                <w:sz w:val="20"/>
                <w:szCs w:val="20"/>
                <w:lang w:eastAsia="es-MX"/>
              </w:rPr>
              <w:t> código postal;</w:t>
            </w:r>
          </w:p>
          <w:p w14:paraId="0CBA65D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6)</w:t>
            </w:r>
            <w:r w:rsidRPr="00186836">
              <w:rPr>
                <w:rFonts w:ascii="Arial" w:eastAsia="Times New Roman" w:hAnsi="Arial" w:cs="Arial"/>
                <w:color w:val="2F2F2F"/>
                <w:sz w:val="20"/>
                <w:szCs w:val="20"/>
                <w:lang w:eastAsia="es-MX"/>
              </w:rPr>
              <w:t> delegación o municipio;</w:t>
            </w:r>
          </w:p>
          <w:p w14:paraId="65E266BC"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7)</w:t>
            </w:r>
            <w:r w:rsidRPr="00186836">
              <w:rPr>
                <w:rFonts w:ascii="Arial" w:eastAsia="Times New Roman" w:hAnsi="Arial" w:cs="Arial"/>
                <w:color w:val="2F2F2F"/>
                <w:sz w:val="20"/>
                <w:szCs w:val="20"/>
                <w:lang w:eastAsia="es-MX"/>
              </w:rPr>
              <w:t> estado;</w:t>
            </w:r>
          </w:p>
          <w:p w14:paraId="398C34E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w:t>
            </w:r>
            <w:r w:rsidRPr="00186836">
              <w:rPr>
                <w:rFonts w:ascii="Arial" w:eastAsia="Times New Roman" w:hAnsi="Arial" w:cs="Arial"/>
                <w:color w:val="2F2F2F"/>
                <w:sz w:val="20"/>
                <w:szCs w:val="20"/>
                <w:lang w:eastAsia="es-MX"/>
              </w:rPr>
              <w:t> nombre y firma del representante legal</w:t>
            </w:r>
          </w:p>
          <w:p w14:paraId="52D57BDF"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B.2</w:t>
            </w:r>
            <w:r w:rsidRPr="00186836">
              <w:rPr>
                <w:rFonts w:ascii="Arial" w:eastAsia="Times New Roman" w:hAnsi="Arial" w:cs="Arial"/>
                <w:color w:val="2F2F2F"/>
                <w:sz w:val="20"/>
                <w:szCs w:val="20"/>
                <w:lang w:eastAsia="es-MX"/>
              </w:rPr>
              <w:t> Datos de la Unidad de Verificación:</w:t>
            </w:r>
          </w:p>
          <w:p w14:paraId="62FDF59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a) </w:t>
            </w:r>
            <w:r w:rsidRPr="00186836">
              <w:rPr>
                <w:rFonts w:ascii="Arial" w:eastAsia="Times New Roman" w:hAnsi="Arial" w:cs="Arial"/>
                <w:color w:val="2F2F2F"/>
                <w:sz w:val="20"/>
                <w:szCs w:val="20"/>
                <w:lang w:eastAsia="es-MX"/>
              </w:rPr>
              <w:t>nombre, denominación o razón social;</w:t>
            </w:r>
          </w:p>
          <w:p w14:paraId="43C2E0E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 </w:t>
            </w:r>
            <w:r w:rsidRPr="00186836">
              <w:rPr>
                <w:rFonts w:ascii="Arial" w:eastAsia="Times New Roman" w:hAnsi="Arial" w:cs="Arial"/>
                <w:color w:val="2F2F2F"/>
                <w:sz w:val="20"/>
                <w:szCs w:val="20"/>
                <w:lang w:eastAsia="es-MX"/>
              </w:rPr>
              <w:t>número de registro de la Secretaría del Trabajo y Previsión Social;</w:t>
            </w:r>
          </w:p>
          <w:p w14:paraId="263A788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 </w:t>
            </w:r>
            <w:r w:rsidRPr="00186836">
              <w:rPr>
                <w:rFonts w:ascii="Arial" w:eastAsia="Times New Roman" w:hAnsi="Arial" w:cs="Arial"/>
                <w:color w:val="2F2F2F"/>
                <w:sz w:val="20"/>
                <w:szCs w:val="20"/>
                <w:lang w:eastAsia="es-MX"/>
              </w:rPr>
              <w:t>conclusión de los resultados de la verificación practicada, de acuerdo a lo establecido en la Norma;</w:t>
            </w:r>
          </w:p>
          <w:p w14:paraId="2C2E838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d) </w:t>
            </w:r>
            <w:r w:rsidRPr="00186836">
              <w:rPr>
                <w:rFonts w:ascii="Arial" w:eastAsia="Times New Roman" w:hAnsi="Arial" w:cs="Arial"/>
                <w:color w:val="2F2F2F"/>
                <w:sz w:val="20"/>
                <w:szCs w:val="20"/>
                <w:lang w:eastAsia="es-MX"/>
              </w:rPr>
              <w:t>nombre y firma del representante legal;</w:t>
            </w:r>
          </w:p>
          <w:p w14:paraId="0F78732A"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e) </w:t>
            </w:r>
            <w:r w:rsidRPr="00186836">
              <w:rPr>
                <w:rFonts w:ascii="Arial" w:eastAsia="Times New Roman" w:hAnsi="Arial" w:cs="Arial"/>
                <w:color w:val="2F2F2F"/>
                <w:sz w:val="20"/>
                <w:szCs w:val="20"/>
                <w:lang w:eastAsia="es-MX"/>
              </w:rPr>
              <w:t>lugar y fecha de la firma.</w:t>
            </w:r>
          </w:p>
          <w:p w14:paraId="1AE6D0A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10.</w:t>
            </w:r>
            <w:r w:rsidRPr="00186836">
              <w:rPr>
                <w:rFonts w:ascii="Arial" w:eastAsia="Times New Roman" w:hAnsi="Arial" w:cs="Arial"/>
                <w:color w:val="2F2F2F"/>
                <w:sz w:val="20"/>
                <w:szCs w:val="20"/>
                <w:lang w:eastAsia="es-MX"/>
              </w:rPr>
              <w:t> </w:t>
            </w:r>
            <w:r w:rsidRPr="00186836">
              <w:rPr>
                <w:rFonts w:ascii="Arial" w:eastAsia="Times New Roman" w:hAnsi="Arial" w:cs="Arial"/>
                <w:b/>
                <w:bCs/>
                <w:color w:val="2F2F2F"/>
                <w:sz w:val="20"/>
                <w:szCs w:val="20"/>
                <w:lang w:eastAsia="es-MX"/>
              </w:rPr>
              <w:t>Vigilancia</w:t>
            </w:r>
          </w:p>
          <w:p w14:paraId="23E03C17"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La vigilancia del cumplimiento de la presente Norma corresponde a la Secretaría del Trabajo y Previsión Social.</w:t>
            </w:r>
          </w:p>
          <w:p w14:paraId="6C6DFD85"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11. Bibliografía</w:t>
            </w:r>
          </w:p>
          <w:p w14:paraId="52A3B5E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lastRenderedPageBreak/>
              <w:t>a)</w:t>
            </w:r>
            <w:r w:rsidRPr="00186836">
              <w:rPr>
                <w:rFonts w:ascii="Arial" w:eastAsia="Times New Roman" w:hAnsi="Arial" w:cs="Arial"/>
                <w:color w:val="2F2F2F"/>
                <w:sz w:val="20"/>
                <w:szCs w:val="20"/>
                <w:lang w:eastAsia="es-MX"/>
              </w:rPr>
              <w:t xml:space="preserve"> ANSI-B11. 6-1984, Safety </w:t>
            </w:r>
            <w:proofErr w:type="spellStart"/>
            <w:r w:rsidRPr="00186836">
              <w:rPr>
                <w:rFonts w:ascii="Arial" w:eastAsia="Times New Roman" w:hAnsi="Arial" w:cs="Arial"/>
                <w:color w:val="2F2F2F"/>
                <w:sz w:val="20"/>
                <w:szCs w:val="20"/>
                <w:lang w:eastAsia="es-MX"/>
              </w:rPr>
              <w:t>Requirements</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for</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Construction</w:t>
            </w:r>
            <w:proofErr w:type="spellEnd"/>
            <w:r w:rsidRPr="00186836">
              <w:rPr>
                <w:rFonts w:ascii="Arial" w:eastAsia="Times New Roman" w:hAnsi="Arial" w:cs="Arial"/>
                <w:color w:val="2F2F2F"/>
                <w:sz w:val="20"/>
                <w:szCs w:val="20"/>
                <w:lang w:eastAsia="es-MX"/>
              </w:rPr>
              <w:t xml:space="preserve">, Care and Use. </w:t>
            </w:r>
            <w:proofErr w:type="spellStart"/>
            <w:r w:rsidRPr="00186836">
              <w:rPr>
                <w:rFonts w:ascii="Arial" w:eastAsia="Times New Roman" w:hAnsi="Arial" w:cs="Arial"/>
                <w:color w:val="2F2F2F"/>
                <w:sz w:val="20"/>
                <w:szCs w:val="20"/>
                <w:lang w:eastAsia="es-MX"/>
              </w:rPr>
              <w:t>For</w:t>
            </w:r>
            <w:proofErr w:type="spellEnd"/>
            <w:r w:rsidRPr="00186836">
              <w:rPr>
                <w:rFonts w:ascii="Arial" w:eastAsia="Times New Roman" w:hAnsi="Arial" w:cs="Arial"/>
                <w:color w:val="2F2F2F"/>
                <w:sz w:val="20"/>
                <w:szCs w:val="20"/>
                <w:lang w:eastAsia="es-MX"/>
              </w:rPr>
              <w:t xml:space="preserve"> Machine Tools-</w:t>
            </w:r>
            <w:proofErr w:type="spellStart"/>
            <w:r w:rsidRPr="00186836">
              <w:rPr>
                <w:rFonts w:ascii="Arial" w:eastAsia="Times New Roman" w:hAnsi="Arial" w:cs="Arial"/>
                <w:color w:val="2F2F2F"/>
                <w:sz w:val="20"/>
                <w:szCs w:val="20"/>
                <w:lang w:eastAsia="es-MX"/>
              </w:rPr>
              <w:t>Lathes</w:t>
            </w:r>
            <w:proofErr w:type="spellEnd"/>
            <w:r w:rsidRPr="00186836">
              <w:rPr>
                <w:rFonts w:ascii="Arial" w:eastAsia="Times New Roman" w:hAnsi="Arial" w:cs="Arial"/>
                <w:color w:val="2F2F2F"/>
                <w:sz w:val="20"/>
                <w:szCs w:val="20"/>
                <w:lang w:eastAsia="es-MX"/>
              </w:rPr>
              <w:t>. Estados Unidos de América.</w:t>
            </w:r>
          </w:p>
          <w:p w14:paraId="6D85353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b)</w:t>
            </w:r>
            <w:r w:rsidRPr="00186836">
              <w:rPr>
                <w:rFonts w:ascii="Arial" w:eastAsia="Times New Roman" w:hAnsi="Arial" w:cs="Arial"/>
                <w:color w:val="2F2F2F"/>
                <w:sz w:val="20"/>
                <w:szCs w:val="20"/>
                <w:lang w:eastAsia="es-MX"/>
              </w:rPr>
              <w:t xml:space="preserve"> ANSI-B11.8-1983. American </w:t>
            </w:r>
            <w:proofErr w:type="spellStart"/>
            <w:r w:rsidRPr="00186836">
              <w:rPr>
                <w:rFonts w:ascii="Arial" w:eastAsia="Times New Roman" w:hAnsi="Arial" w:cs="Arial"/>
                <w:color w:val="2F2F2F"/>
                <w:sz w:val="20"/>
                <w:szCs w:val="20"/>
                <w:lang w:eastAsia="es-MX"/>
              </w:rPr>
              <w:t>National</w:t>
            </w:r>
            <w:proofErr w:type="spellEnd"/>
            <w:r w:rsidRPr="00186836">
              <w:rPr>
                <w:rFonts w:ascii="Arial" w:eastAsia="Times New Roman" w:hAnsi="Arial" w:cs="Arial"/>
                <w:color w:val="2F2F2F"/>
                <w:sz w:val="20"/>
                <w:szCs w:val="20"/>
                <w:lang w:eastAsia="es-MX"/>
              </w:rPr>
              <w:t xml:space="preserve"> Standard </w:t>
            </w:r>
            <w:proofErr w:type="spellStart"/>
            <w:r w:rsidRPr="00186836">
              <w:rPr>
                <w:rFonts w:ascii="Arial" w:eastAsia="Times New Roman" w:hAnsi="Arial" w:cs="Arial"/>
                <w:color w:val="2F2F2F"/>
                <w:sz w:val="20"/>
                <w:szCs w:val="20"/>
                <w:lang w:eastAsia="es-MX"/>
              </w:rPr>
              <w:t>for</w:t>
            </w:r>
            <w:proofErr w:type="spellEnd"/>
            <w:r w:rsidRPr="00186836">
              <w:rPr>
                <w:rFonts w:ascii="Arial" w:eastAsia="Times New Roman" w:hAnsi="Arial" w:cs="Arial"/>
                <w:color w:val="2F2F2F"/>
                <w:sz w:val="20"/>
                <w:szCs w:val="20"/>
                <w:lang w:eastAsia="es-MX"/>
              </w:rPr>
              <w:t xml:space="preserve"> Machine Tools </w:t>
            </w:r>
            <w:proofErr w:type="spellStart"/>
            <w:r w:rsidRPr="00186836">
              <w:rPr>
                <w:rFonts w:ascii="Arial" w:eastAsia="Times New Roman" w:hAnsi="Arial" w:cs="Arial"/>
                <w:color w:val="2F2F2F"/>
                <w:sz w:val="20"/>
                <w:szCs w:val="20"/>
                <w:lang w:eastAsia="es-MX"/>
              </w:rPr>
              <w:t>Drillind</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Milling</w:t>
            </w:r>
            <w:proofErr w:type="spellEnd"/>
            <w:r w:rsidRPr="00186836">
              <w:rPr>
                <w:rFonts w:ascii="Arial" w:eastAsia="Times New Roman" w:hAnsi="Arial" w:cs="Arial"/>
                <w:color w:val="2F2F2F"/>
                <w:sz w:val="20"/>
                <w:szCs w:val="20"/>
                <w:lang w:eastAsia="es-MX"/>
              </w:rPr>
              <w:t xml:space="preserve"> and Machines Safety </w:t>
            </w:r>
            <w:proofErr w:type="spellStart"/>
            <w:r w:rsidRPr="00186836">
              <w:rPr>
                <w:rFonts w:ascii="Arial" w:eastAsia="Times New Roman" w:hAnsi="Arial" w:cs="Arial"/>
                <w:color w:val="2F2F2F"/>
                <w:sz w:val="20"/>
                <w:szCs w:val="20"/>
                <w:lang w:eastAsia="es-MX"/>
              </w:rPr>
              <w:t>Requeriments</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for</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Construction</w:t>
            </w:r>
            <w:proofErr w:type="spellEnd"/>
            <w:r w:rsidRPr="00186836">
              <w:rPr>
                <w:rFonts w:ascii="Arial" w:eastAsia="Times New Roman" w:hAnsi="Arial" w:cs="Arial"/>
                <w:color w:val="2F2F2F"/>
                <w:sz w:val="20"/>
                <w:szCs w:val="20"/>
                <w:lang w:eastAsia="es-MX"/>
              </w:rPr>
              <w:t xml:space="preserve">, Care and </w:t>
            </w:r>
            <w:proofErr w:type="spellStart"/>
            <w:r w:rsidRPr="00186836">
              <w:rPr>
                <w:rFonts w:ascii="Arial" w:eastAsia="Times New Roman" w:hAnsi="Arial" w:cs="Arial"/>
                <w:color w:val="2F2F2F"/>
                <w:sz w:val="20"/>
                <w:szCs w:val="20"/>
                <w:lang w:eastAsia="es-MX"/>
              </w:rPr>
              <w:t>Ude</w:t>
            </w:r>
            <w:proofErr w:type="spellEnd"/>
            <w:r w:rsidRPr="00186836">
              <w:rPr>
                <w:rFonts w:ascii="Arial" w:eastAsia="Times New Roman" w:hAnsi="Arial" w:cs="Arial"/>
                <w:color w:val="2F2F2F"/>
                <w:sz w:val="20"/>
                <w:szCs w:val="20"/>
                <w:lang w:eastAsia="es-MX"/>
              </w:rPr>
              <w:t>. Estados Unidos de América.</w:t>
            </w:r>
          </w:p>
          <w:p w14:paraId="2A56FC2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c)</w:t>
            </w:r>
            <w:r w:rsidRPr="00186836">
              <w:rPr>
                <w:rFonts w:ascii="Arial" w:eastAsia="Times New Roman" w:hAnsi="Arial" w:cs="Arial"/>
                <w:color w:val="2F2F2F"/>
                <w:sz w:val="20"/>
                <w:szCs w:val="20"/>
                <w:lang w:eastAsia="es-MX"/>
              </w:rPr>
              <w:t xml:space="preserve"> JIS B6-1983. Test </w:t>
            </w:r>
            <w:proofErr w:type="spellStart"/>
            <w:r w:rsidRPr="00186836">
              <w:rPr>
                <w:rFonts w:ascii="Arial" w:eastAsia="Times New Roman" w:hAnsi="Arial" w:cs="Arial"/>
                <w:color w:val="2F2F2F"/>
                <w:sz w:val="20"/>
                <w:szCs w:val="20"/>
                <w:lang w:eastAsia="es-MX"/>
              </w:rPr>
              <w:t>Code</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for</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Preformance</w:t>
            </w:r>
            <w:proofErr w:type="spellEnd"/>
            <w:r w:rsidRPr="00186836">
              <w:rPr>
                <w:rFonts w:ascii="Arial" w:eastAsia="Times New Roman" w:hAnsi="Arial" w:cs="Arial"/>
                <w:color w:val="2F2F2F"/>
                <w:sz w:val="20"/>
                <w:szCs w:val="20"/>
                <w:lang w:eastAsia="es-MX"/>
              </w:rPr>
              <w:t xml:space="preserve"> and </w:t>
            </w:r>
            <w:proofErr w:type="spellStart"/>
            <w:r w:rsidRPr="00186836">
              <w:rPr>
                <w:rFonts w:ascii="Arial" w:eastAsia="Times New Roman" w:hAnsi="Arial" w:cs="Arial"/>
                <w:color w:val="2F2F2F"/>
                <w:sz w:val="20"/>
                <w:szCs w:val="20"/>
                <w:lang w:eastAsia="es-MX"/>
              </w:rPr>
              <w:t>Accuracy</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of</w:t>
            </w:r>
            <w:proofErr w:type="spellEnd"/>
            <w:r w:rsidRPr="00186836">
              <w:rPr>
                <w:rFonts w:ascii="Arial" w:eastAsia="Times New Roman" w:hAnsi="Arial" w:cs="Arial"/>
                <w:color w:val="2F2F2F"/>
                <w:sz w:val="20"/>
                <w:szCs w:val="20"/>
                <w:lang w:eastAsia="es-MX"/>
              </w:rPr>
              <w:t xml:space="preserve"> Wire </w:t>
            </w:r>
            <w:proofErr w:type="spellStart"/>
            <w:r w:rsidRPr="00186836">
              <w:rPr>
                <w:rFonts w:ascii="Arial" w:eastAsia="Times New Roman" w:hAnsi="Arial" w:cs="Arial"/>
                <w:color w:val="2F2F2F"/>
                <w:sz w:val="20"/>
                <w:szCs w:val="20"/>
                <w:lang w:eastAsia="es-MX"/>
              </w:rPr>
              <w:t>Electrical</w:t>
            </w:r>
            <w:proofErr w:type="spellEnd"/>
            <w:r w:rsidRPr="00186836">
              <w:rPr>
                <w:rFonts w:ascii="Arial" w:eastAsia="Times New Roman" w:hAnsi="Arial" w:cs="Arial"/>
                <w:color w:val="2F2F2F"/>
                <w:sz w:val="20"/>
                <w:szCs w:val="20"/>
                <w:lang w:eastAsia="es-MX"/>
              </w:rPr>
              <w:t xml:space="preserve"> </w:t>
            </w:r>
            <w:proofErr w:type="spellStart"/>
            <w:r w:rsidRPr="00186836">
              <w:rPr>
                <w:rFonts w:ascii="Arial" w:eastAsia="Times New Roman" w:hAnsi="Arial" w:cs="Arial"/>
                <w:color w:val="2F2F2F"/>
                <w:sz w:val="20"/>
                <w:szCs w:val="20"/>
                <w:lang w:eastAsia="es-MX"/>
              </w:rPr>
              <w:t>Discharge</w:t>
            </w:r>
            <w:proofErr w:type="spellEnd"/>
            <w:r w:rsidRPr="00186836">
              <w:rPr>
                <w:rFonts w:ascii="Arial" w:eastAsia="Times New Roman" w:hAnsi="Arial" w:cs="Arial"/>
                <w:color w:val="2F2F2F"/>
                <w:sz w:val="20"/>
                <w:szCs w:val="20"/>
                <w:lang w:eastAsia="es-MX"/>
              </w:rPr>
              <w:t xml:space="preserve"> Machines. Estados Unidos de América.</w:t>
            </w:r>
          </w:p>
          <w:p w14:paraId="66138216"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d)</w:t>
            </w:r>
            <w:r w:rsidRPr="00186836">
              <w:rPr>
                <w:rFonts w:ascii="Arial" w:eastAsia="Times New Roman" w:hAnsi="Arial" w:cs="Arial"/>
                <w:color w:val="2F2F2F"/>
                <w:sz w:val="20"/>
                <w:szCs w:val="20"/>
                <w:lang w:eastAsia="es-MX"/>
              </w:rPr>
              <w:t> Reglamento Tipo de Seguridad en los Establecimientos Industriales para Guía de los Gobiernos y de la Industria, Capítulo II Locales de los Establecimientos Industriales; Capítulo IV Resguardos de Maquinaria; Capítulo V Equipo Eléctrico R.110 Conexión a Tierra; Capítulo IX Manipulación y Transportes de Materiales. Ginebra, 1950. Organización Internacional del Trabajo.</w:t>
            </w:r>
          </w:p>
          <w:p w14:paraId="157268C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12. Concordancia con normas internacionales</w:t>
            </w:r>
          </w:p>
          <w:p w14:paraId="612950A9"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Esta Norma no concuerda con ninguna norma internacional, por no existir referencia alguna al momento de su elaboración.</w:t>
            </w:r>
          </w:p>
          <w:p w14:paraId="0908451B"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r w:rsidRPr="00186836">
              <w:rPr>
                <w:rFonts w:ascii="Arial" w:eastAsia="Times New Roman" w:hAnsi="Arial" w:cs="Arial"/>
                <w:b/>
                <w:bCs/>
                <w:color w:val="2F2F2F"/>
                <w:sz w:val="20"/>
                <w:szCs w:val="20"/>
                <w:lang w:eastAsia="es-MX"/>
              </w:rPr>
              <w:t>TRANSITORIOS</w:t>
            </w:r>
          </w:p>
          <w:p w14:paraId="1D4FCAE4"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proofErr w:type="gramStart"/>
            <w:r w:rsidRPr="00186836">
              <w:rPr>
                <w:rFonts w:ascii="Arial" w:eastAsia="Times New Roman" w:hAnsi="Arial" w:cs="Arial"/>
                <w:b/>
                <w:bCs/>
                <w:color w:val="2F2F2F"/>
                <w:sz w:val="20"/>
                <w:szCs w:val="20"/>
                <w:lang w:eastAsia="es-MX"/>
              </w:rPr>
              <w:t>PRIMERO.-</w:t>
            </w:r>
            <w:proofErr w:type="gramEnd"/>
            <w:r w:rsidRPr="00186836">
              <w:rPr>
                <w:rFonts w:ascii="Arial" w:eastAsia="Times New Roman" w:hAnsi="Arial" w:cs="Arial"/>
                <w:color w:val="2F2F2F"/>
                <w:sz w:val="20"/>
                <w:szCs w:val="20"/>
                <w:lang w:eastAsia="es-MX"/>
              </w:rPr>
              <w:t> La presente Norma Oficial Mexicana entrará en vigor a los sesenta días siguientes a su publicación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w:t>
            </w:r>
          </w:p>
          <w:p w14:paraId="19275B8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SEGUNDO.-</w:t>
            </w:r>
            <w:r w:rsidRPr="00186836">
              <w:rPr>
                <w:rFonts w:ascii="Arial" w:eastAsia="Times New Roman" w:hAnsi="Arial" w:cs="Arial"/>
                <w:color w:val="2F2F2F"/>
                <w:sz w:val="20"/>
                <w:szCs w:val="20"/>
                <w:lang w:eastAsia="es-MX"/>
              </w:rPr>
              <w:t> Durante el lapso señalado en el artículo anterior, los patrones cumplirán con la Norma Oficial Mexicana NOM-022-STPS-1993, Relativa a las condiciones de seguridad en los centros de trabajo en donde la electricidad estática represente un riesgo, o bien realizarán las adaptaciones para observar las disposiciones de la presente Norma Oficial Mexicana y, en este último caso, las autoridades del trabajo proporcionarán, a petición de los patrones interesados, asesoría y orientación para instrumentar su cumplimiento, sin que los patrones se hagan acreedores a sanciones por el incumplimiento de la Norma en vigor.</w:t>
            </w:r>
          </w:p>
          <w:p w14:paraId="15EE3311"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b/>
                <w:bCs/>
                <w:color w:val="2F2F2F"/>
                <w:sz w:val="20"/>
                <w:szCs w:val="20"/>
                <w:lang w:eastAsia="es-MX"/>
              </w:rPr>
              <w:t>TERCERO.-</w:t>
            </w:r>
            <w:r w:rsidRPr="00186836">
              <w:rPr>
                <w:rFonts w:ascii="Arial" w:eastAsia="Times New Roman" w:hAnsi="Arial" w:cs="Arial"/>
                <w:color w:val="2F2F2F"/>
                <w:sz w:val="20"/>
                <w:szCs w:val="20"/>
                <w:lang w:eastAsia="es-MX"/>
              </w:rPr>
              <w:t> Con la entrada en vigor de la</w:t>
            </w:r>
            <w:r w:rsidRPr="00186836">
              <w:rPr>
                <w:rFonts w:ascii="Arial" w:eastAsia="Times New Roman" w:hAnsi="Arial" w:cs="Arial"/>
                <w:b/>
                <w:bCs/>
                <w:color w:val="2F2F2F"/>
                <w:sz w:val="20"/>
                <w:szCs w:val="20"/>
                <w:lang w:eastAsia="es-MX"/>
              </w:rPr>
              <w:t> </w:t>
            </w:r>
            <w:r w:rsidRPr="00186836">
              <w:rPr>
                <w:rFonts w:ascii="Arial" w:eastAsia="Times New Roman" w:hAnsi="Arial" w:cs="Arial"/>
                <w:color w:val="2F2F2F"/>
                <w:sz w:val="20"/>
                <w:szCs w:val="20"/>
                <w:lang w:eastAsia="es-MX"/>
              </w:rPr>
              <w:t>presente Norma se cancelan las siguientes normas oficiales mexicanas: NOM-107-STPS-1994, Prevención técnica de accidentes en máquinas y equipos que operan en lugar fijo-seguridad mecánica y térmica-terminología,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el 12 de enero de 1996; NOM-108-STPS-1994, Prevención técnica de accidentes en máquinas y equipos, diseño o adaptación de los sistemas y dispositivos de protección, riesgos en función de los movimientos mecánicos,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el 16 de enero de 1996; NOM-109-STPS-1994, Prevención técnica de accidentes en máquinas que operan en lugares fijos-Protectores y dispositivos de seguridad, tipos y características,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xml:space="preserve"> el 16 de enero de 1996; NOM-110-STPS-1994, Seguridad en </w:t>
            </w:r>
            <w:proofErr w:type="spellStart"/>
            <w:r w:rsidRPr="00186836">
              <w:rPr>
                <w:rFonts w:ascii="Arial" w:eastAsia="Times New Roman" w:hAnsi="Arial" w:cs="Arial"/>
                <w:color w:val="2F2F2F"/>
                <w:sz w:val="20"/>
                <w:szCs w:val="20"/>
                <w:lang w:eastAsia="es-MX"/>
              </w:rPr>
              <w:t>máquinasHerramienta</w:t>
            </w:r>
            <w:proofErr w:type="spellEnd"/>
            <w:r w:rsidRPr="00186836">
              <w:rPr>
                <w:rFonts w:ascii="Arial" w:eastAsia="Times New Roman" w:hAnsi="Arial" w:cs="Arial"/>
                <w:color w:val="2F2F2F"/>
                <w:sz w:val="20"/>
                <w:szCs w:val="20"/>
                <w:lang w:eastAsia="es-MX"/>
              </w:rPr>
              <w:t xml:space="preserve"> para taladrado, fresado y mandrilado,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xml:space="preserve"> el 11 de mayo de 1995; NOM-111-STPS-1994, Seguridad en las </w:t>
            </w:r>
            <w:proofErr w:type="spellStart"/>
            <w:r w:rsidRPr="00186836">
              <w:rPr>
                <w:rFonts w:ascii="Arial" w:eastAsia="Times New Roman" w:hAnsi="Arial" w:cs="Arial"/>
                <w:color w:val="2F2F2F"/>
                <w:sz w:val="20"/>
                <w:szCs w:val="20"/>
                <w:lang w:eastAsia="es-MX"/>
              </w:rPr>
              <w:t>máquinasHerramienta</w:t>
            </w:r>
            <w:proofErr w:type="spellEnd"/>
            <w:r w:rsidRPr="00186836">
              <w:rPr>
                <w:rFonts w:ascii="Arial" w:eastAsia="Times New Roman" w:hAnsi="Arial" w:cs="Arial"/>
                <w:color w:val="2F2F2F"/>
                <w:sz w:val="20"/>
                <w:szCs w:val="20"/>
                <w:lang w:eastAsia="es-MX"/>
              </w:rPr>
              <w:t xml:space="preserve"> denominadas máquinas de electroerosión,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el 22 de enero de 1996; NOM-112-STPS-1994, Seguridad en máquinas-Herramienta denominadas roladoras, formadoras y curvadoras, publicada en el </w:t>
            </w:r>
            <w:r w:rsidRPr="00186836">
              <w:rPr>
                <w:rFonts w:ascii="Arial" w:eastAsia="Times New Roman" w:hAnsi="Arial" w:cs="Arial"/>
                <w:b/>
                <w:bCs/>
                <w:color w:val="2F2F2F"/>
                <w:sz w:val="20"/>
                <w:szCs w:val="20"/>
                <w:lang w:eastAsia="es-MX"/>
              </w:rPr>
              <w:t>Diario Oficial de la Federación</w:t>
            </w:r>
            <w:r w:rsidRPr="00186836">
              <w:rPr>
                <w:rFonts w:ascii="Arial" w:eastAsia="Times New Roman" w:hAnsi="Arial" w:cs="Arial"/>
                <w:color w:val="2F2F2F"/>
                <w:sz w:val="20"/>
                <w:szCs w:val="20"/>
                <w:lang w:eastAsia="es-MX"/>
              </w:rPr>
              <w:t> el 11 de mayo de 1995.</w:t>
            </w:r>
          </w:p>
          <w:p w14:paraId="6E29C66D"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Sufragio Efectivo. No Reelección.</w:t>
            </w:r>
          </w:p>
          <w:p w14:paraId="53AE26BA"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 xml:space="preserve">México, Distrito Federal, a los seis días del mes de mayo de mil novecientos noventa y </w:t>
            </w:r>
            <w:proofErr w:type="gramStart"/>
            <w:r w:rsidRPr="00186836">
              <w:rPr>
                <w:rFonts w:ascii="Arial" w:eastAsia="Times New Roman" w:hAnsi="Arial" w:cs="Arial"/>
                <w:color w:val="2F2F2F"/>
                <w:sz w:val="20"/>
                <w:szCs w:val="20"/>
                <w:lang w:eastAsia="es-MX"/>
              </w:rPr>
              <w:t>nueve.-</w:t>
            </w:r>
            <w:proofErr w:type="gramEnd"/>
            <w:r w:rsidRPr="00186836">
              <w:rPr>
                <w:rFonts w:ascii="Arial" w:eastAsia="Times New Roman" w:hAnsi="Arial" w:cs="Arial"/>
                <w:color w:val="2F2F2F"/>
                <w:sz w:val="20"/>
                <w:szCs w:val="20"/>
                <w:lang w:eastAsia="es-MX"/>
              </w:rPr>
              <w:t xml:space="preserve"> El Secretario del Trabajo y Previsión Social, </w:t>
            </w:r>
            <w:r w:rsidRPr="00186836">
              <w:rPr>
                <w:rFonts w:ascii="Arial" w:eastAsia="Times New Roman" w:hAnsi="Arial" w:cs="Arial"/>
                <w:b/>
                <w:bCs/>
                <w:color w:val="2F2F2F"/>
                <w:sz w:val="20"/>
                <w:szCs w:val="20"/>
                <w:lang w:eastAsia="es-MX"/>
              </w:rPr>
              <w:t>Mariano Palacios Alcocer</w:t>
            </w:r>
            <w:r w:rsidRPr="00186836">
              <w:rPr>
                <w:rFonts w:ascii="Arial" w:eastAsia="Times New Roman" w:hAnsi="Arial" w:cs="Arial"/>
                <w:color w:val="2F2F2F"/>
                <w:sz w:val="20"/>
                <w:szCs w:val="20"/>
                <w:lang w:eastAsia="es-MX"/>
              </w:rPr>
              <w:t>.- Rúbrica.</w:t>
            </w:r>
          </w:p>
          <w:p w14:paraId="5B109366" w14:textId="77777777" w:rsidR="00186836" w:rsidRPr="00186836" w:rsidRDefault="00186836" w:rsidP="00186836">
            <w:pPr>
              <w:spacing w:after="120" w:line="240" w:lineRule="auto"/>
              <w:ind w:left="120"/>
              <w:jc w:val="center"/>
              <w:rPr>
                <w:rFonts w:ascii="Arial" w:eastAsia="Times New Roman" w:hAnsi="Arial" w:cs="Arial"/>
                <w:color w:val="2F2F2F"/>
                <w:sz w:val="18"/>
                <w:szCs w:val="18"/>
                <w:lang w:eastAsia="es-MX"/>
              </w:rPr>
            </w:pPr>
            <w:proofErr w:type="spellStart"/>
            <w:r w:rsidRPr="00186836">
              <w:rPr>
                <w:rFonts w:ascii="Arial" w:eastAsia="Times New Roman" w:hAnsi="Arial" w:cs="Arial"/>
                <w:b/>
                <w:bCs/>
                <w:color w:val="2F2F2F"/>
                <w:sz w:val="20"/>
                <w:szCs w:val="20"/>
                <w:lang w:eastAsia="es-MX"/>
              </w:rPr>
              <w:t>GUIA</w:t>
            </w:r>
            <w:proofErr w:type="spellEnd"/>
            <w:r w:rsidRPr="00186836">
              <w:rPr>
                <w:rFonts w:ascii="Arial" w:eastAsia="Times New Roman" w:hAnsi="Arial" w:cs="Arial"/>
                <w:b/>
                <w:bCs/>
                <w:color w:val="2F2F2F"/>
                <w:sz w:val="20"/>
                <w:szCs w:val="20"/>
                <w:lang w:eastAsia="es-MX"/>
              </w:rPr>
              <w:t xml:space="preserve"> DE REFERENCIA PROTECTORES Y DISPOSITIVOS DE SEGURIDAD</w:t>
            </w:r>
          </w:p>
          <w:p w14:paraId="25F38420"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lastRenderedPageBreak/>
              <w:t>  </w:t>
            </w:r>
            <w:r w:rsidRPr="00186836">
              <w:rPr>
                <w:rFonts w:ascii="Arial" w:eastAsia="Times New Roman" w:hAnsi="Arial" w:cs="Arial"/>
                <w:color w:val="2F2F2F"/>
                <w:sz w:val="20"/>
                <w:szCs w:val="20"/>
                <w:lang w:eastAsia="es-MX"/>
              </w:rPr>
              <w:t>El contenido de esta guía es un complemento para la mejor comprensión de la presente Norma</w:t>
            </w:r>
            <w:r w:rsidRPr="00186836">
              <w:rPr>
                <w:rFonts w:ascii="Arial" w:eastAsia="Times New Roman" w:hAnsi="Arial" w:cs="Arial"/>
                <w:b/>
                <w:bCs/>
                <w:color w:val="2F2F2F"/>
                <w:sz w:val="20"/>
                <w:szCs w:val="20"/>
                <w:lang w:eastAsia="es-MX"/>
              </w:rPr>
              <w:t> </w:t>
            </w:r>
            <w:r w:rsidRPr="00186836">
              <w:rPr>
                <w:rFonts w:ascii="Arial" w:eastAsia="Times New Roman" w:hAnsi="Arial" w:cs="Arial"/>
                <w:color w:val="2F2F2F"/>
                <w:sz w:val="20"/>
                <w:szCs w:val="20"/>
                <w:lang w:eastAsia="es-MX"/>
              </w:rPr>
              <w:t>y</w:t>
            </w:r>
            <w:r w:rsidRPr="00186836">
              <w:rPr>
                <w:rFonts w:ascii="Arial" w:eastAsia="Times New Roman" w:hAnsi="Arial" w:cs="Arial"/>
                <w:b/>
                <w:bCs/>
                <w:color w:val="2F2F2F"/>
                <w:sz w:val="20"/>
                <w:szCs w:val="20"/>
                <w:lang w:eastAsia="es-MX"/>
              </w:rPr>
              <w:t> </w:t>
            </w:r>
            <w:r w:rsidRPr="00186836">
              <w:rPr>
                <w:rFonts w:ascii="Arial" w:eastAsia="Times New Roman" w:hAnsi="Arial" w:cs="Arial"/>
                <w:color w:val="2F2F2F"/>
                <w:sz w:val="20"/>
                <w:szCs w:val="20"/>
                <w:lang w:eastAsia="es-MX"/>
              </w:rPr>
              <w:t>no es de cumplimiento obligatorio, con el fin de mostrar los diferentes protectores y dispositivos para adaptarlos a la maquinaria y equipo que los requiera.</w:t>
            </w:r>
          </w:p>
          <w:p w14:paraId="0A2091D3" w14:textId="77777777" w:rsidR="00186836" w:rsidRPr="00186836" w:rsidRDefault="00186836" w:rsidP="00186836">
            <w:pPr>
              <w:spacing w:after="120" w:line="240" w:lineRule="auto"/>
              <w:ind w:left="120"/>
              <w:rPr>
                <w:rFonts w:ascii="Arial" w:eastAsia="Times New Roman" w:hAnsi="Arial" w:cs="Arial"/>
                <w:color w:val="2F2F2F"/>
                <w:sz w:val="18"/>
                <w:szCs w:val="18"/>
                <w:lang w:eastAsia="es-MX"/>
              </w:rPr>
            </w:pPr>
            <w:r w:rsidRPr="00186836">
              <w:rPr>
                <w:rFonts w:ascii="Arial" w:eastAsia="Times New Roman" w:hAnsi="Arial" w:cs="Arial"/>
                <w:color w:val="2F2F2F"/>
                <w:sz w:val="18"/>
                <w:szCs w:val="18"/>
                <w:lang w:eastAsia="es-MX"/>
              </w:rPr>
              <w:t>  </w:t>
            </w:r>
            <w:r w:rsidRPr="00186836">
              <w:rPr>
                <w:rFonts w:ascii="Arial" w:eastAsia="Times New Roman" w:hAnsi="Arial" w:cs="Arial"/>
                <w:color w:val="2F2F2F"/>
                <w:sz w:val="20"/>
                <w:szCs w:val="20"/>
                <w:lang w:eastAsia="es-MX"/>
              </w:rPr>
              <w:t>Los protectores son elementos que cubren a la maquinaria y equipo para evitar el acceso al punto de operación y evitar un riesgo al trabajador. En su instalación y operación se recomienda considerar aspectos ergonómicos que contemplen: la postura del trabajador, el trabajo estático y dinámico de la actividad, así como la ubicación de los elementos de control.</w:t>
            </w:r>
          </w:p>
        </w:tc>
      </w:tr>
    </w:tbl>
    <w:p w14:paraId="187304CD" w14:textId="77777777" w:rsidR="00B318CC" w:rsidRDefault="00B318CC"/>
    <w:sectPr w:rsidR="00B318CC" w:rsidSect="00235007">
      <w:pgSz w:w="12240" w:h="15840" w:code="119"/>
      <w:pgMar w:top="1417" w:right="1701" w:bottom="1417" w:left="170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36"/>
    <w:rsid w:val="00186836"/>
    <w:rsid w:val="00235007"/>
    <w:rsid w:val="00B318CC"/>
    <w:rsid w:val="00BF62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91E4"/>
  <w15:chartTrackingRefBased/>
  <w15:docId w15:val="{4FCC9126-5F31-407A-B439-93C359CA9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8683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995487">
      <w:bodyDiv w:val="1"/>
      <w:marLeft w:val="0"/>
      <w:marRight w:val="0"/>
      <w:marTop w:val="0"/>
      <w:marBottom w:val="0"/>
      <w:divBdr>
        <w:top w:val="none" w:sz="0" w:space="0" w:color="auto"/>
        <w:left w:val="none" w:sz="0" w:space="0" w:color="auto"/>
        <w:bottom w:val="none" w:sz="0" w:space="0" w:color="auto"/>
        <w:right w:val="none" w:sz="0" w:space="0" w:color="auto"/>
      </w:divBdr>
      <w:divsChild>
        <w:div w:id="224533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3741</Words>
  <Characters>20576</Characters>
  <Application>Microsoft Office Word</Application>
  <DocSecurity>0</DocSecurity>
  <Lines>171</Lines>
  <Paragraphs>48</Paragraphs>
  <ScaleCrop>false</ScaleCrop>
  <Company/>
  <LinksUpToDate>false</LinksUpToDate>
  <CharactersWithSpaces>24269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investigacion</dc:creator>
  <cp:keywords/>
  <dc:description/>
  <cp:lastModifiedBy>investigacion</cp:lastModifiedBy>
  <cp:revision>1</cp:revision>
  <dcterms:created xsi:type="dcterms:W3CDTF">2026-01-23T01:53:00Z</dcterms:created>
  <dcterms:modified xsi:type="dcterms:W3CDTF">2026-01-23T01:53:00Z</dcterms:modified>
</cp:coreProperties>
</file>