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olor w:val="000000"/>
        </w:rPr>
        <w:t>Research Participant Questionnaire</w:t>
      </w:r>
    </w:p>
    <w:p>
      <w:r>
        <w:rPr>
          <w:b/>
          <w:i w:val="0"/>
        </w:rPr>
        <w:t>Project title: A Grounded University Support Assistant: Retrieval-Augmented Generation with Confidence-Based Escalation</w:t>
      </w:r>
    </w:p>
    <w:p>
      <w:r>
        <w:rPr>
          <w:b w:val="0"/>
          <w:i w:val="0"/>
        </w:rPr>
        <w:t>Student researcher: Muhammad Faizal Haris bin Aidi    Supervisor: Dr Rosalind Deena Kumari</w:t>
      </w:r>
    </w:p>
    <w:p>
      <w:r>
        <w:rPr>
          <w:b w:val="0"/>
          <w:i/>
        </w:rPr>
        <w:t>Please do not write your name, student number or any personal details on this questionnaire. Use only your participant code. Answer honestly: there are no right or wrong answers, and you can skip any question or stop at any time. The chatbot is a research prototype, not an official university service.</w:t>
      </w:r>
    </w:p>
    <w:p>
      <w:r>
        <w:rPr>
          <w:b w:val="0"/>
          <w:i w:val="0"/>
        </w:rPr>
        <w:t>Participant code (given by the researcher, e.g. P07): ____________</w:t>
      </w:r>
    </w:p>
    <w:p>
      <w:pPr>
        <w:pStyle w:val="Heading2"/>
      </w:pPr>
      <w:r>
        <w:rPr>
          <w:rFonts w:ascii="Arial" w:hAnsi="Arial"/>
          <w:color w:val="000000"/>
        </w:rPr>
        <w:t>Part A: The prepared questions (about 15 minutes)</w:t>
      </w:r>
    </w:p>
    <w:p>
      <w:r>
        <w:rPr>
          <w:b w:val="0"/>
          <w:i w:val="0"/>
        </w:rPr>
        <w:t>You will try about 5 to 8 prepared questions with the chatbot. After each answer, tick one box for each statement below. A copy of this table is used for every question (Question number: ____ ).</w:t>
      </w:r>
    </w:p>
    <w:tbl>
      <w:tblPr>
        <w:tblStyle w:val="TableGrid"/>
        <w:tblW w:type="auto" w:w="0"/>
        <w:jc w:val="center"/>
        <w:tblLayout w:type="fixed"/>
        <w:tblLook w:firstColumn="1" w:firstRow="1" w:lastColumn="0" w:lastRow="0" w:noHBand="0" w:noVBand="1" w:val="04A0"/>
      </w:tblPr>
      <w:tblGrid>
        <w:gridCol w:w="4819"/>
        <w:gridCol w:w="964"/>
        <w:gridCol w:w="964"/>
        <w:gridCol w:w="964"/>
        <w:gridCol w:w="964"/>
        <w:gridCol w:w="964"/>
      </w:tblGrid>
      <w:tr>
        <w:tc>
          <w:tcPr>
            <w:tcW w:type="dxa" w:w="4819"/>
            <w:shd w:val="clear" w:fill="E8E8E8"/>
          </w:tcPr>
          <w:p>
            <w:r>
              <w:rPr>
                <w:b/>
                <w:sz w:val="18"/>
              </w:rPr>
              <w:t>Statement</w:t>
            </w:r>
          </w:p>
        </w:tc>
        <w:tc>
          <w:tcPr>
            <w:tcW w:type="dxa" w:w="964"/>
            <w:shd w:val="clear" w:fill="E8E8E8"/>
          </w:tcPr>
          <w:p>
            <w:r>
              <w:rPr>
                <w:b/>
                <w:sz w:val="18"/>
              </w:rPr>
              <w:t>Strongly disagree</w:t>
            </w:r>
          </w:p>
        </w:tc>
        <w:tc>
          <w:tcPr>
            <w:tcW w:type="dxa" w:w="964"/>
            <w:shd w:val="clear" w:fill="E8E8E8"/>
          </w:tcPr>
          <w:p>
            <w:r>
              <w:rPr>
                <w:b/>
                <w:sz w:val="16"/>
              </w:rPr>
              <w:t>Disagree</w:t>
            </w:r>
          </w:p>
        </w:tc>
        <w:tc>
          <w:tcPr>
            <w:tcW w:type="dxa" w:w="964"/>
            <w:shd w:val="clear" w:fill="E8E8E8"/>
          </w:tcPr>
          <w:p>
            <w:r>
              <w:rPr>
                <w:b/>
                <w:sz w:val="18"/>
              </w:rPr>
              <w:t>Neutral</w:t>
            </w:r>
          </w:p>
        </w:tc>
        <w:tc>
          <w:tcPr>
            <w:tcW w:type="dxa" w:w="964"/>
            <w:shd w:val="clear" w:fill="E8E8E8"/>
          </w:tcPr>
          <w:p>
            <w:r>
              <w:rPr>
                <w:b/>
                <w:sz w:val="18"/>
              </w:rPr>
              <w:t>Agree</w:t>
            </w:r>
          </w:p>
        </w:tc>
        <w:tc>
          <w:tcPr>
            <w:tcW w:type="dxa" w:w="964"/>
            <w:shd w:val="clear" w:fill="E8E8E8"/>
          </w:tcPr>
          <w:p>
            <w:r>
              <w:rPr>
                <w:b/>
                <w:sz w:val="18"/>
              </w:rPr>
              <w:t>Strongly agree</w:t>
            </w:r>
          </w:p>
        </w:tc>
      </w:tr>
      <w:tr>
        <w:tc>
          <w:tcPr>
            <w:tcW w:type="dxa" w:w="4819"/>
          </w:tcPr>
          <w:p>
            <w:r>
              <w:t>1. The answer was easy to understand.</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2. The answer seems correct to me (as far as I can tell).</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3. The answer showed where the information came from (a source).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4. I would rely on this answer without checking the university website.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r>
        <w:rPr>
          <w:b w:val="0"/>
          <w:i w:val="0"/>
        </w:rPr>
        <w:t>If the chatbot declined to answer and suggested contacting staff, was that sensible for this question?   ☐ Yes   ☐ No   ☐ Not applicable</w:t>
      </w:r>
    </w:p>
    <w:p>
      <w:pPr>
        <w:pStyle w:val="Heading2"/>
      </w:pPr>
      <w:r>
        <w:rPr>
          <w:rFonts w:ascii="Arial" w:hAnsi="Arial"/>
          <w:color w:val="000000"/>
        </w:rPr>
        <w:t>Part B: System Usability Scale (about 5 minutes)</w:t>
      </w:r>
    </w:p>
    <w:p>
      <w:r>
        <w:rPr>
          <w:b w:val="0"/>
          <w:i w:val="0"/>
        </w:rPr>
        <w:t>Think about the whole session. "The assistant" means the university support chatbot you tried.</w:t>
      </w:r>
    </w:p>
    <w:tbl>
      <w:tblPr>
        <w:tblStyle w:val="TableGrid"/>
        <w:tblW w:type="auto" w:w="0"/>
        <w:jc w:val="center"/>
        <w:tblLayout w:type="fixed"/>
        <w:tblLook w:firstColumn="1" w:firstRow="1" w:lastColumn="0" w:lastRow="0" w:noHBand="0" w:noVBand="1" w:val="04A0"/>
      </w:tblPr>
      <w:tblGrid>
        <w:gridCol w:w="4819"/>
        <w:gridCol w:w="964"/>
        <w:gridCol w:w="964"/>
        <w:gridCol w:w="964"/>
        <w:gridCol w:w="964"/>
        <w:gridCol w:w="964"/>
      </w:tblGrid>
      <w:tr>
        <w:tc>
          <w:tcPr>
            <w:tcW w:type="dxa" w:w="4819"/>
            <w:shd w:val="clear" w:fill="E8E8E8"/>
          </w:tcPr>
          <w:p>
            <w:r>
              <w:rPr>
                <w:b/>
                <w:sz w:val="18"/>
              </w:rPr>
              <w:t>Statement</w:t>
            </w:r>
          </w:p>
        </w:tc>
        <w:tc>
          <w:tcPr>
            <w:tcW w:type="dxa" w:w="964"/>
            <w:shd w:val="clear" w:fill="E8E8E8"/>
          </w:tcPr>
          <w:p>
            <w:r>
              <w:rPr>
                <w:b/>
                <w:sz w:val="18"/>
              </w:rPr>
              <w:t>Strongly disagree 1</w:t>
            </w:r>
          </w:p>
        </w:tc>
        <w:tc>
          <w:tcPr>
            <w:tcW w:type="dxa" w:w="964"/>
            <w:shd w:val="clear" w:fill="E8E8E8"/>
          </w:tcPr>
          <w:p>
            <w:r>
              <w:rPr>
                <w:b/>
                <w:sz w:val="18"/>
              </w:rPr>
              <w:t>2</w:t>
            </w:r>
          </w:p>
        </w:tc>
        <w:tc>
          <w:tcPr>
            <w:tcW w:type="dxa" w:w="964"/>
            <w:shd w:val="clear" w:fill="E8E8E8"/>
          </w:tcPr>
          <w:p>
            <w:r>
              <w:rPr>
                <w:b/>
                <w:sz w:val="18"/>
              </w:rPr>
              <w:t>3</w:t>
            </w:r>
          </w:p>
        </w:tc>
        <w:tc>
          <w:tcPr>
            <w:tcW w:type="dxa" w:w="964"/>
            <w:shd w:val="clear" w:fill="E8E8E8"/>
          </w:tcPr>
          <w:p>
            <w:r>
              <w:rPr>
                <w:b/>
                <w:sz w:val="18"/>
              </w:rPr>
              <w:t>4</w:t>
            </w:r>
          </w:p>
        </w:tc>
        <w:tc>
          <w:tcPr>
            <w:tcW w:type="dxa" w:w="964"/>
            <w:shd w:val="clear" w:fill="E8E8E8"/>
          </w:tcPr>
          <w:p>
            <w:r>
              <w:rPr>
                <w:b/>
                <w:sz w:val="18"/>
              </w:rPr>
              <w:t>Strongly agree 5</w:t>
            </w:r>
          </w:p>
        </w:tc>
      </w:tr>
      <w:tr>
        <w:tc>
          <w:tcPr>
            <w:tcW w:type="dxa" w:w="4819"/>
          </w:tcPr>
          <w:p>
            <w:r>
              <w:t>1. I think that I would like to use this assistant frequently.</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2. I found the assistant unnecessarily complex.</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3. I thought the assistant was easy to use.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4. I think that I would need the support of a technical person to be able to use this assistant.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5. I found the various functions in this assistant were well integrated.</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6. I thought there was too much inconsistency in this assistant.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7. I would imagine that most people would learn to use this assistant very quickly.</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8. I found the assistant very cumbersome to use.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9. I felt very confident using the assistant.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10. I needed to learn a lot of things before I could get going with this assistant.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pPr>
        <w:pStyle w:val="Heading2"/>
      </w:pPr>
      <w:r>
        <w:rPr>
          <w:rFonts w:ascii="Arial" w:hAnsi="Arial"/>
          <w:color w:val="000000"/>
        </w:rPr>
        <w:t>Part C: Trust (about 3 minutes)</w:t>
      </w:r>
    </w:p>
    <w:tbl>
      <w:tblPr>
        <w:tblStyle w:val="TableGrid"/>
        <w:tblW w:type="auto" w:w="0"/>
        <w:jc w:val="center"/>
        <w:tblLayout w:type="fixed"/>
        <w:tblLook w:firstColumn="1" w:firstRow="1" w:lastColumn="0" w:lastRow="0" w:noHBand="0" w:noVBand="1" w:val="04A0"/>
      </w:tblPr>
      <w:tblGrid>
        <w:gridCol w:w="4819"/>
        <w:gridCol w:w="964"/>
        <w:gridCol w:w="964"/>
        <w:gridCol w:w="964"/>
        <w:gridCol w:w="964"/>
        <w:gridCol w:w="964"/>
      </w:tblGrid>
      <w:tr>
        <w:tc>
          <w:tcPr>
            <w:tcW w:type="dxa" w:w="4819"/>
            <w:shd w:val="clear" w:fill="E8E8E8"/>
          </w:tcPr>
          <w:p>
            <w:r>
              <w:rPr>
                <w:b/>
                <w:sz w:val="18"/>
              </w:rPr>
              <w:t>Statement</w:t>
            </w:r>
          </w:p>
        </w:tc>
        <w:tc>
          <w:tcPr>
            <w:tcW w:type="dxa" w:w="964"/>
            <w:shd w:val="clear" w:fill="E8E8E8"/>
          </w:tcPr>
          <w:p>
            <w:r>
              <w:rPr>
                <w:b/>
                <w:sz w:val="18"/>
              </w:rPr>
              <w:t>Strongly disagree</w:t>
            </w:r>
          </w:p>
        </w:tc>
        <w:tc>
          <w:tcPr>
            <w:tcW w:type="dxa" w:w="964"/>
            <w:shd w:val="clear" w:fill="E8E8E8"/>
          </w:tcPr>
          <w:p>
            <w:r>
              <w:rPr>
                <w:b/>
                <w:sz w:val="16"/>
              </w:rPr>
              <w:t>Disagree</w:t>
            </w:r>
          </w:p>
        </w:tc>
        <w:tc>
          <w:tcPr>
            <w:tcW w:type="dxa" w:w="964"/>
            <w:shd w:val="clear" w:fill="E8E8E8"/>
          </w:tcPr>
          <w:p>
            <w:r>
              <w:rPr>
                <w:b/>
                <w:sz w:val="18"/>
              </w:rPr>
              <w:t>Neutral</w:t>
            </w:r>
          </w:p>
        </w:tc>
        <w:tc>
          <w:tcPr>
            <w:tcW w:type="dxa" w:w="964"/>
            <w:shd w:val="clear" w:fill="E8E8E8"/>
          </w:tcPr>
          <w:p>
            <w:r>
              <w:rPr>
                <w:b/>
                <w:sz w:val="18"/>
              </w:rPr>
              <w:t>Agree</w:t>
            </w:r>
          </w:p>
        </w:tc>
        <w:tc>
          <w:tcPr>
            <w:tcW w:type="dxa" w:w="964"/>
            <w:shd w:val="clear" w:fill="E8E8E8"/>
          </w:tcPr>
          <w:p>
            <w:r>
              <w:rPr>
                <w:b/>
                <w:sz w:val="18"/>
              </w:rPr>
              <w:t>Strongly agree</w:t>
            </w:r>
          </w:p>
        </w:tc>
      </w:tr>
      <w:tr>
        <w:tc>
          <w:tcPr>
            <w:tcW w:type="dxa" w:w="4819"/>
          </w:tcPr>
          <w:p>
            <w:r>
              <w:t>1. I trust the answers given by the assistant.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2. I would use this assistant for real questions about university matters.</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3. I felt the assistant was honest about what it did not know.</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4. Showing sources made me trust the answers more.</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5. Compared with searching the university website, I found the assistant quicker for finding an answer.</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r>
        <w:tc>
          <w:tcPr>
            <w:tcW w:type="dxa" w:w="4819"/>
          </w:tcPr>
          <w:p>
            <w:r>
              <w:t>6. Compared with searching the university website, I found the assistant more reliable for finding an answer.</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c>
          <w:tcPr>
            <w:tcW w:type="dxa" w:w="964"/>
          </w:tcPr>
          <w:p>
            <w:pPr>
              <w:jc w:val="center"/>
            </w:pPr>
            <w:r>
              <w:t>☐</w:t>
            </w:r>
          </w:p>
        </w:tc>
      </w:tr>
    </w:tbl>
    <w:p/>
    <w:p>
      <w:pPr>
        <w:pStyle w:val="Heading2"/>
      </w:pPr>
      <w:r>
        <w:rPr>
          <w:rFonts w:ascii="Arial" w:hAnsi="Arial"/>
          <w:color w:val="000000"/>
        </w:rPr>
        <w:t>Part D: Comments (optional)</w:t>
      </w:r>
    </w:p>
    <w:p>
      <w:r>
        <w:rPr>
          <w:b w:val="0"/>
          <w:i w:val="0"/>
        </w:rPr>
        <w:t>Is there anything you liked, disliked or would change? Please do not include your name or other personal details.</w:t>
      </w:r>
    </w:p>
    <w:p>
      <w:r>
        <w:rPr>
          <w:b w:val="0"/>
          <w:i w:val="0"/>
        </w:rPr>
        <w:t>________________________________________________________________________________</w:t>
      </w:r>
    </w:p>
    <w:p>
      <w:r>
        <w:rPr>
          <w:b w:val="0"/>
          <w:i w:val="0"/>
        </w:rPr>
        <w:t>________________________________________________________________________________</w:t>
      </w:r>
    </w:p>
    <w:p>
      <w:r>
        <w:rPr>
          <w:b w:val="0"/>
          <w:i w:val="0"/>
        </w:rPr>
        <w:t>________________________________________________________________________________</w:t>
      </w:r>
    </w:p>
    <w:p>
      <w:r>
        <w:rPr>
          <w:b w:val="0"/>
          <w:i w:val="0"/>
        </w:rPr>
        <w:t>________________________________________________________________________________</w:t>
      </w:r>
    </w:p>
    <w:p>
      <w:r>
        <w:rPr>
          <w:b/>
          <w:i w:val="0"/>
        </w:rPr>
        <w:t>Thank you for taking part.</w:t>
      </w:r>
    </w:p>
    <w:p>
      <w:r>
        <w:rPr>
          <w:b w:val="0"/>
          <w:i/>
        </w:rPr>
        <w:t>Notes for the committee: The SUS items are the standard System Usability Scale (Brooke, 1996), with "system" replaced by "assistant". Parts A and C are researcher-designed 5-point Likert items. On Microsoft Forms (HWU account) the same questions will be used, with a participant-code field and no name field.</w:t>
      </w:r>
    </w:p>
    <w:p>
      <w:r>
        <w:br w:type="page"/>
      </w:r>
    </w:p>
    <w:p>
      <w:pPr>
        <w:pStyle w:val="Title"/>
      </w:pPr>
      <w:r>
        <w:rPr>
          <w:rFonts w:ascii="Arial" w:hAnsi="Arial"/>
          <w:color w:val="000000"/>
        </w:rPr>
        <w:t>Prepared Questions for the Usability Session</w:t>
      </w:r>
    </w:p>
    <w:p>
      <w:r>
        <w:rPr>
          <w:b w:val="0"/>
          <w:i/>
        </w:rPr>
        <w:t>Participants choose from, or are asked, the questions below. All questions concern public university information. No question asks about the participant’s own circumstances, health or finances, and participants are asked not to type personal details.</w:t>
      </w:r>
    </w:p>
    <w:tbl>
      <w:tblPr>
        <w:tblStyle w:val="TableGrid"/>
        <w:tblW w:type="auto" w:w="0"/>
        <w:tblLayout w:type="fixed"/>
        <w:tblLook w:firstColumn="1" w:firstRow="1" w:lastColumn="0" w:lastRow="0" w:noHBand="0" w:noVBand="1" w:val="04A0"/>
      </w:tblPr>
      <w:tblGrid>
        <w:gridCol w:w="567"/>
        <w:gridCol w:w="5953"/>
        <w:gridCol w:w="3118"/>
      </w:tblGrid>
      <w:tr>
        <w:tc>
          <w:tcPr>
            <w:tcW w:type="dxa" w:w="567"/>
            <w:shd w:val="clear" w:fill="E8E8E8"/>
          </w:tcPr>
          <w:p>
            <w:r>
              <w:rPr>
                <w:b/>
              </w:rPr>
              <w:t>#</w:t>
            </w:r>
          </w:p>
        </w:tc>
        <w:tc>
          <w:tcPr>
            <w:tcW w:type="dxa" w:w="5953"/>
            <w:shd w:val="clear" w:fill="E8E8E8"/>
          </w:tcPr>
          <w:p>
            <w:r>
              <w:rPr>
                <w:b/>
              </w:rPr>
              <w:t>Question</w:t>
            </w:r>
          </w:p>
        </w:tc>
        <w:tc>
          <w:tcPr>
            <w:tcW w:type="dxa" w:w="3118"/>
            <w:shd w:val="clear" w:fill="E8E8E8"/>
          </w:tcPr>
          <w:p>
            <w:r>
              <w:rPr>
                <w:b/>
              </w:rPr>
              <w:t>Type</w:t>
            </w:r>
          </w:p>
        </w:tc>
      </w:tr>
      <w:tr>
        <w:tc>
          <w:tcPr>
            <w:tcW w:type="dxa" w:w="567"/>
          </w:tcPr>
          <w:p>
            <w:r>
              <w:t>1</w:t>
            </w:r>
          </w:p>
        </w:tc>
        <w:tc>
          <w:tcPr>
            <w:tcW w:type="dxa" w:w="5953"/>
          </w:tcPr>
          <w:p>
            <w:r>
              <w:t>What payment options are available for tuition fees at HWU Malaysia?</w:t>
            </w:r>
          </w:p>
        </w:tc>
        <w:tc>
          <w:tcPr>
            <w:tcW w:type="dxa" w:w="3118"/>
          </w:tcPr>
          <w:p>
            <w:r>
              <w:t>Fees (answerable)</w:t>
            </w:r>
          </w:p>
        </w:tc>
      </w:tr>
      <w:tr>
        <w:tc>
          <w:tcPr>
            <w:tcW w:type="dxa" w:w="567"/>
          </w:tcPr>
          <w:p>
            <w:r>
              <w:t>2</w:t>
            </w:r>
          </w:p>
        </w:tc>
        <w:tc>
          <w:tcPr>
            <w:tcW w:type="dxa" w:w="5953"/>
          </w:tcPr>
          <w:p>
            <w:r>
              <w:t>What is the penalty for submitting coursework late?</w:t>
            </w:r>
          </w:p>
        </w:tc>
        <w:tc>
          <w:tcPr>
            <w:tcW w:type="dxa" w:w="3118"/>
          </w:tcPr>
          <w:p>
            <w:r>
              <w:t>Late submission (answerable)</w:t>
            </w:r>
          </w:p>
        </w:tc>
      </w:tr>
      <w:tr>
        <w:tc>
          <w:tcPr>
            <w:tcW w:type="dxa" w:w="567"/>
          </w:tcPr>
          <w:p>
            <w:r>
              <w:t>3</w:t>
            </w:r>
          </w:p>
        </w:tc>
        <w:tc>
          <w:tcPr>
            <w:tcW w:type="dxa" w:w="5953"/>
          </w:tcPr>
          <w:p>
            <w:r>
              <w:t>How do I apply for mitigating circumstances if I miss an exam?</w:t>
            </w:r>
          </w:p>
        </w:tc>
        <w:tc>
          <w:tcPr>
            <w:tcW w:type="dxa" w:w="3118"/>
          </w:tcPr>
          <w:p>
            <w:r>
              <w:t>Regulations (answerable)</w:t>
            </w:r>
          </w:p>
        </w:tc>
      </w:tr>
      <w:tr>
        <w:tc>
          <w:tcPr>
            <w:tcW w:type="dxa" w:w="567"/>
          </w:tcPr>
          <w:p>
            <w:r>
              <w:t>4</w:t>
            </w:r>
          </w:p>
        </w:tc>
        <w:tc>
          <w:tcPr>
            <w:tcW w:type="dxa" w:w="5953"/>
          </w:tcPr>
          <w:p>
            <w:r>
              <w:t>How are Heriot-Watt grades converted to the Malaysian CGPA scheme?</w:t>
            </w:r>
          </w:p>
        </w:tc>
        <w:tc>
          <w:tcPr>
            <w:tcW w:type="dxa" w:w="3118"/>
          </w:tcPr>
          <w:p>
            <w:r>
              <w:t>Grading (answerable)</w:t>
            </w:r>
          </w:p>
        </w:tc>
      </w:tr>
      <w:tr>
        <w:tc>
          <w:tcPr>
            <w:tcW w:type="dxa" w:w="567"/>
          </w:tcPr>
          <w:p>
            <w:r>
              <w:t>5</w:t>
            </w:r>
          </w:p>
        </w:tc>
        <w:tc>
          <w:tcPr>
            <w:tcW w:type="dxa" w:w="5953"/>
          </w:tcPr>
          <w:p>
            <w:r>
              <w:t>How many times can an undergraduate student resit a failed course?</w:t>
            </w:r>
          </w:p>
        </w:tc>
        <w:tc>
          <w:tcPr>
            <w:tcW w:type="dxa" w:w="3118"/>
          </w:tcPr>
          <w:p>
            <w:r>
              <w:t>Assessment rules (answerable)</w:t>
            </w:r>
          </w:p>
        </w:tc>
      </w:tr>
      <w:tr>
        <w:tc>
          <w:tcPr>
            <w:tcW w:type="dxa" w:w="567"/>
          </w:tcPr>
          <w:p>
            <w:r>
              <w:t>6</w:t>
            </w:r>
          </w:p>
        </w:tc>
        <w:tc>
          <w:tcPr>
            <w:tcW w:type="dxa" w:w="5953"/>
          </w:tcPr>
          <w:p>
            <w:r>
              <w:t>Do international students pay any extra tax on their fees?</w:t>
            </w:r>
          </w:p>
        </w:tc>
        <w:tc>
          <w:tcPr>
            <w:tcW w:type="dxa" w:w="3118"/>
          </w:tcPr>
          <w:p>
            <w:r>
              <w:t>Fees (answerable)</w:t>
            </w:r>
          </w:p>
        </w:tc>
      </w:tr>
      <w:tr>
        <w:tc>
          <w:tcPr>
            <w:tcW w:type="dxa" w:w="567"/>
          </w:tcPr>
          <w:p>
            <w:r>
              <w:t>7</w:t>
            </w:r>
          </w:p>
        </w:tc>
        <w:tc>
          <w:tcPr>
            <w:tcW w:type="dxa" w:w="5953"/>
          </w:tcPr>
          <w:p>
            <w:r>
              <w:t>What is the exact weather forecast for the campus tomorrow?</w:t>
            </w:r>
          </w:p>
        </w:tc>
        <w:tc>
          <w:tcPr>
            <w:tcW w:type="dxa" w:w="3118"/>
          </w:tcPr>
          <w:p>
            <w:r>
              <w:t>Outside scope (should escalate or decline)</w:t>
            </w:r>
          </w:p>
        </w:tc>
      </w:tr>
      <w:tr>
        <w:tc>
          <w:tcPr>
            <w:tcW w:type="dxa" w:w="567"/>
          </w:tcPr>
          <w:p>
            <w:r>
              <w:t>8</w:t>
            </w:r>
          </w:p>
        </w:tc>
        <w:tc>
          <w:tcPr>
            <w:tcW w:type="dxa" w:w="5953"/>
          </w:tcPr>
          <w:p>
            <w:r>
              <w:t>What time does the campus cafeteria close on Friday?</w:t>
            </w:r>
          </w:p>
        </w:tc>
        <w:tc>
          <w:tcPr>
            <w:tcW w:type="dxa" w:w="3118"/>
          </w:tcPr>
          <w:p>
            <w:r>
              <w:t>Not in the documents (should escalate or decline)</w:t>
            </w:r>
          </w:p>
        </w:tc>
      </w:tr>
    </w:tbl>
    <w:p/>
    <w:p>
      <w:r>
        <w:rPr>
          <w:b w:val="0"/>
          <w:i/>
        </w:rPr>
        <w:t>Note: the answerable questions will be checked against the current knowledge base before the sessions so that each one has a source document. The final wording may change slightly after the pilot.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