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F4E79"/>
          <w:sz w:val="54"/>
        </w:rPr>
        <w:t>RAG-Powered SQL</w:t>
        <w:br/>
        <w:t>Optimization Assistant</w:t>
      </w:r>
    </w:p>
    <w:p>
      <w:pPr>
        <w:jc w:val="center"/>
      </w:pPr>
      <w:r>
        <w:rPr>
          <w:color w:val="505050"/>
          <w:sz w:val="28"/>
        </w:rPr>
        <w:t>Architecture, Controllers, DTOs, Tools &amp; Data Flow</w:t>
      </w:r>
    </w:p>
    <w:p>
      <w:pPr>
        <w:spacing w:before="400"/>
        <w:jc w:val="center"/>
      </w:pPr>
      <w:r>
        <w:rPr>
          <w:i/>
          <w:sz w:val="22"/>
        </w:rPr>
        <w:t>Implementation blueprint</w:t>
      </w:r>
    </w:p>
    <w:p>
      <w:r>
        <w:br w:type="page"/>
      </w:r>
    </w:p>
    <w:p>
      <w:pPr>
        <w:pStyle w:val="Heading1"/>
      </w:pPr>
      <w:r>
        <w:t>1. Purpose and design principles</w:t>
      </w:r>
    </w:p>
    <w:p>
      <w:r>
        <w:t>This document defines a practical architecture for a RAG-powered SQL Optimization Assistant built with Spring Boot and Spring AI. PostgreSQL is the first supported database. The system combines live database context, retrieval over optimization documentation and experiment summaries, AI-generated hypotheses, controlled benchmarking, and evidence-backed reporting.</w:t>
      </w:r>
    </w:p>
    <w:p>
      <w:pPr>
        <w:pStyle w:val="ListBullet"/>
        <w:spacing w:after="40"/>
      </w:pPr>
      <w:r>
        <w:t>Controllers handle HTTP concerns and delegate to services.</w:t>
      </w:r>
    </w:p>
    <w:p>
      <w:pPr>
        <w:pStyle w:val="ListBullet"/>
        <w:spacing w:after="40"/>
      </w:pPr>
      <w:r>
        <w:t>Services coordinate business workflows; they do not depend on controller-specific details.</w:t>
      </w:r>
    </w:p>
    <w:p>
      <w:pPr>
        <w:pStyle w:val="ListBullet"/>
        <w:spacing w:after="40"/>
      </w:pPr>
      <w:r>
        <w:t>Spring AI ChatClient orchestrates model interactions and approved tool calls.</w:t>
      </w:r>
    </w:p>
    <w:p>
      <w:pPr>
        <w:pStyle w:val="ListBullet"/>
        <w:spacing w:after="40"/>
      </w:pPr>
      <w:r>
        <w:t>The database adapter isolates PostgreSQL-specific operations.</w:t>
      </w:r>
    </w:p>
    <w:p>
      <w:pPr>
        <w:pStyle w:val="ListBullet"/>
        <w:spacing w:after="40"/>
      </w:pPr>
      <w:r>
        <w:t>Relational storage is the source of truth for experiment measurements; pgvector supports semantic retrieval.</w:t>
      </w:r>
    </w:p>
    <w:p>
      <w:pPr>
        <w:pStyle w:val="ListBullet"/>
        <w:spacing w:after="40"/>
      </w:pPr>
      <w:r>
        <w:t>Candidate execution, result-equivalence checks, permissions, timeouts, and persistence are enforced by application code—not left to the model.</w:t>
      </w:r>
    </w:p>
    <w:p>
      <w:pPr>
        <w:pStyle w:val="ListBullet"/>
        <w:spacing w:after="40"/>
      </w:pPr>
      <w:r>
        <w:t>The future CLI should call the same application services instead of duplicating optimizer logic.</w:t>
      </w:r>
    </w:p>
    <w:p>
      <w:pPr>
        <w:pStyle w:val="Heading1"/>
      </w:pPr>
      <w:r>
        <w:t>2. High-level architecture</w:t>
      </w:r>
    </w:p>
    <w:p>
      <w:pPr>
        <w:spacing w:after="60"/>
      </w:pPr>
      <w:r>
        <w:rPr>
          <w:rFonts w:ascii="Consolas" w:hAnsi="Consolas"/>
          <w:b/>
          <w:color w:val="1F4E79"/>
          <w:sz w:val="17"/>
        </w:rPr>
        <w:t>CLIENTS</w:t>
        <w:br/>
      </w:r>
      <w:r>
        <w:rPr>
          <w:rFonts w:ascii="Consolas" w:hAnsi="Consolas"/>
          <w:sz w:val="17"/>
        </w:rPr>
        <w:t xml:space="preserve">  REST client now  |  CLI later</w:t>
        <w:br/>
      </w:r>
      <w:r>
        <w:rPr>
          <w:rFonts w:ascii="Consolas" w:hAnsi="Consolas"/>
          <w:sz w:val="17"/>
        </w:rPr>
        <w:t xml:space="preserve">             │ HTTP request + Request DTO</w:t>
        <w:br/>
      </w:r>
      <w:r>
        <w:rPr>
          <w:rFonts w:ascii="Consolas" w:hAnsi="Consolas"/>
          <w:sz w:val="17"/>
        </w:rPr>
        <w:t xml:space="preserve">             ▼</w:t>
        <w:br/>
      </w:r>
      <w:r>
        <w:rPr>
          <w:rFonts w:ascii="Consolas" w:hAnsi="Consolas"/>
          <w:b/>
          <w:color w:val="1F4E79"/>
          <w:sz w:val="17"/>
        </w:rPr>
        <w:t>CONTROLLER LAYER</w:t>
        <w:br/>
      </w:r>
      <w:r>
        <w:rPr>
          <w:rFonts w:ascii="Consolas" w:hAnsi="Consolas"/>
          <w:sz w:val="17"/>
        </w:rPr>
        <w:t xml:space="preserve">  OptimizationController  •  ExperimentController</w:t>
        <w:br/>
      </w:r>
      <w:r>
        <w:rPr>
          <w:rFonts w:ascii="Consolas" w:hAnsi="Consolas"/>
          <w:sz w:val="17"/>
        </w:rPr>
        <w:t xml:space="preserve">  KnowledgeController     •  QueryAnalysisController</w:t>
        <w:br/>
      </w:r>
      <w:r>
        <w:rPr>
          <w:rFonts w:ascii="Consolas" w:hAnsi="Consolas"/>
          <w:sz w:val="17"/>
        </w:rPr>
        <w:t xml:space="preserve">             │ validated DTOs</w:t>
        <w:br/>
      </w:r>
      <w:r>
        <w:rPr>
          <w:rFonts w:ascii="Consolas" w:hAnsi="Consolas"/>
          <w:sz w:val="17"/>
        </w:rPr>
        <w:t xml:space="preserve">             ▼</w:t>
        <w:br/>
      </w:r>
      <w:r>
        <w:rPr>
          <w:rFonts w:ascii="Consolas" w:hAnsi="Consolas"/>
          <w:b/>
          <w:color w:val="1F4E79"/>
          <w:sz w:val="17"/>
        </w:rPr>
        <w:t>APPLICATION / SERVICE LAYER</w:t>
        <w:br/>
      </w:r>
      <w:r>
        <w:rPr>
          <w:rFonts w:ascii="Consolas" w:hAnsi="Consolas"/>
          <w:sz w:val="17"/>
        </w:rPr>
        <w:t xml:space="preserve">  OptimizationService  •  SqlAnalysisService</w:t>
        <w:br/>
      </w:r>
      <w:r>
        <w:rPr>
          <w:rFonts w:ascii="Consolas" w:hAnsi="Consolas"/>
          <w:sz w:val="17"/>
        </w:rPr>
        <w:t xml:space="preserve">  ExperimentService    •  BenchmarkService</w:t>
        <w:br/>
      </w:r>
      <w:r>
        <w:rPr>
          <w:rFonts w:ascii="Consolas" w:hAnsi="Consolas"/>
          <w:sz w:val="17"/>
        </w:rPr>
        <w:t xml:space="preserve">  OptimizationKnowledgeService  •  DatabaseContextService</w:t>
        <w:br/>
      </w:r>
      <w:r>
        <w:rPr>
          <w:rFonts w:ascii="Consolas" w:hAnsi="Consolas"/>
          <w:sz w:val="17"/>
        </w:rPr>
        <w:t xml:space="preserve">             │ domain objects / service requests</w:t>
        <w:br/>
      </w:r>
      <w:r>
        <w:rPr>
          <w:rFonts w:ascii="Consolas" w:hAnsi="Consolas"/>
          <w:sz w:val="17"/>
        </w:rPr>
        <w:t xml:space="preserve">             ▼</w:t>
        <w:br/>
      </w:r>
      <w:r>
        <w:rPr>
          <w:rFonts w:ascii="Consolas" w:hAnsi="Consolas"/>
          <w:b/>
          <w:color w:val="1F4E79"/>
          <w:sz w:val="17"/>
        </w:rPr>
        <w:t>SPRING AI ORCHESTRATION</w:t>
        <w:br/>
      </w:r>
      <w:r>
        <w:rPr>
          <w:rFonts w:ascii="Consolas" w:hAnsi="Consolas"/>
          <w:sz w:val="17"/>
        </w:rPr>
        <w:t xml:space="preserve">  OptimizationAiService (ChatClient, prompts, tool calling)</w:t>
        <w:br/>
      </w:r>
      <w:r>
        <w:rPr>
          <w:rFonts w:ascii="Consolas" w:hAnsi="Consolas"/>
          <w:sz w:val="17"/>
        </w:rPr>
        <w:t xml:space="preserve">  RAG retrieval (Spring AI VectorStore)</w:t>
        <w:br/>
      </w:r>
      <w:r>
        <w:rPr>
          <w:rFonts w:ascii="Consolas" w:hAnsi="Consolas"/>
          <w:sz w:val="17"/>
        </w:rPr>
        <w:t xml:space="preserve">  Tool classes: Knowledge • Database Context • Candidate Evaluation</w:t>
        <w:br/>
      </w:r>
      <w:r>
        <w:rPr>
          <w:rFonts w:ascii="Consolas" w:hAnsi="Consolas"/>
          <w:sz w:val="17"/>
        </w:rPr>
        <w:t xml:space="preserve">             │ approved adapter/service calls</w:t>
        <w:br/>
      </w:r>
      <w:r>
        <w:rPr>
          <w:rFonts w:ascii="Consolas" w:hAnsi="Consolas"/>
          <w:sz w:val="17"/>
        </w:rPr>
        <w:t xml:space="preserve">             ▼</w:t>
        <w:br/>
      </w:r>
      <w:r>
        <w:rPr>
          <w:rFonts w:ascii="Consolas" w:hAnsi="Consolas"/>
          <w:b/>
          <w:color w:val="1F4E79"/>
          <w:sz w:val="17"/>
        </w:rPr>
        <w:t>EXECUTION AND STORAGE</w:t>
        <w:br/>
      </w:r>
      <w:r>
        <w:rPr>
          <w:rFonts w:ascii="Consolas" w:hAnsi="Consolas"/>
          <w:sz w:val="17"/>
        </w:rPr>
        <w:t xml:space="preserve">  PostgreSQLAdapter / DatabaseAdapter  ──► Target PostgreSQL database</w:t>
        <w:br/>
      </w:r>
      <w:r>
        <w:rPr>
          <w:rFonts w:ascii="Consolas" w:hAnsi="Consolas"/>
          <w:sz w:val="17"/>
        </w:rPr>
        <w:t xml:space="preserve">  BenchmarkRunner + ResultEquivalenceChecker</w:t>
        <w:br/>
      </w:r>
      <w:r>
        <w:rPr>
          <w:rFonts w:ascii="Consolas" w:hAnsi="Consolas"/>
          <w:sz w:val="17"/>
        </w:rPr>
        <w:t xml:space="preserve">  Relational tables: jobs, experiments, runs, metrics, snapshots</w:t>
        <w:br/>
      </w:r>
      <w:r>
        <w:rPr>
          <w:rFonts w:ascii="Consolas" w:hAnsi="Consolas"/>
          <w:sz w:val="17"/>
        </w:rPr>
        <w:t xml:space="preserve">  pgvector: document chunks, embeddings, experiment summaries</w:t>
      </w:r>
    </w:p>
    <w:p>
      <w:r>
        <w:t>Not every request traverses every component. For example, knowledge ingestion does not need to execute a benchmark, and standalone SQL analysis does not need to invoke the LLM.</w:t>
      </w:r>
    </w:p>
    <w:p>
      <w:pPr>
        <w:pStyle w:val="Heading1"/>
      </w:pPr>
      <w:r>
        <w:t>3. Controller and REST API design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CFE2F3"/>
          </w:tcPr>
          <w:p>
            <w:pPr>
              <w:spacing w:after="0"/>
            </w:pPr>
            <w:r/>
            <w:r>
              <w:rPr>
                <w:rFonts w:ascii="Aptos" w:hAnsi="Aptos"/>
                <w:b/>
                <w:sz w:val="17"/>
              </w:rPr>
              <w:t>Controller</w:t>
            </w:r>
          </w:p>
        </w:tc>
        <w:tc>
          <w:tcPr>
            <w:tcW w:type="dxa" w:w="2232"/>
            <w:vAlign w:val="center"/>
            <w:shd w:fill="CFE2F3"/>
          </w:tcPr>
          <w:p>
            <w:pPr>
              <w:spacing w:after="0"/>
            </w:pPr>
            <w:r/>
            <w:r>
              <w:rPr>
                <w:rFonts w:ascii="Aptos" w:hAnsi="Aptos"/>
                <w:b/>
                <w:sz w:val="17"/>
              </w:rPr>
              <w:t>Endpoint</w:t>
            </w:r>
          </w:p>
        </w:tc>
        <w:tc>
          <w:tcPr>
            <w:tcW w:type="dxa" w:w="2088"/>
            <w:vAlign w:val="center"/>
            <w:shd w:fill="CFE2F3"/>
          </w:tcPr>
          <w:p>
            <w:pPr>
              <w:spacing w:after="0"/>
            </w:pPr>
            <w:r/>
            <w:r>
              <w:rPr>
                <w:rFonts w:ascii="Aptos" w:hAnsi="Aptos"/>
                <w:b/>
                <w:sz w:val="17"/>
              </w:rPr>
              <w:t>Request DTO / Input</w:t>
            </w:r>
          </w:p>
        </w:tc>
        <w:tc>
          <w:tcPr>
            <w:tcW w:type="dxa" w:w="1944"/>
            <w:vAlign w:val="center"/>
            <w:shd w:fill="CFE2F3"/>
          </w:tcPr>
          <w:p>
            <w:pPr>
              <w:spacing w:after="0"/>
            </w:pPr>
            <w:r/>
            <w:r>
              <w:rPr>
                <w:rFonts w:ascii="Aptos" w:hAnsi="Aptos"/>
                <w:b/>
                <w:sz w:val="17"/>
              </w:rPr>
              <w:t>Response DTO</w:t>
            </w:r>
          </w:p>
        </w:tc>
        <w:tc>
          <w:tcPr>
            <w:tcW w:type="dxa" w:w="2376"/>
            <w:vAlign w:val="center"/>
            <w:shd w:fill="CFE2F3"/>
          </w:tcPr>
          <w:p>
            <w:pPr>
              <w:spacing w:after="0"/>
            </w:pPr>
            <w:r/>
            <w:r>
              <w:rPr>
                <w:rFonts w:ascii="Aptos" w:hAnsi="Aptos"/>
                <w:b/>
                <w:sz w:val="17"/>
              </w:rPr>
              <w:t>Responsibility</w:t>
            </w:r>
          </w:p>
        </w:tc>
      </w:tr>
      <w:tr>
        <w:tc>
          <w:tcPr>
            <w:tcW w:type="dxa" w:w="1800"/>
            <w:vAlign w:val="center"/>
          </w:tcPr>
          <w:p>
            <w:pPr>
              <w:spacing w:after="0"/>
            </w:pPr>
            <w:r/>
            <w:r>
              <w:rPr>
                <w:rFonts w:ascii="Aptos" w:hAnsi="Aptos"/>
                <w:b w:val="0"/>
                <w:sz w:val="16"/>
              </w:rPr>
              <w:t>OptimizationController</w:t>
            </w:r>
          </w:p>
        </w:tc>
        <w:tc>
          <w:tcPr>
            <w:tcW w:type="dxa" w:w="2232"/>
            <w:vAlign w:val="center"/>
          </w:tcPr>
          <w:p>
            <w:pPr>
              <w:spacing w:after="0"/>
            </w:pPr>
            <w:r/>
            <w:r>
              <w:rPr>
                <w:rFonts w:ascii="Aptos" w:hAnsi="Aptos"/>
                <w:b w:val="0"/>
                <w:sz w:val="16"/>
              </w:rPr>
              <w:t>POST /api/v1/optimizations</w:t>
            </w:r>
          </w:p>
        </w:tc>
        <w:tc>
          <w:tcPr>
            <w:tcW w:type="dxa" w:w="2088"/>
            <w:vAlign w:val="center"/>
          </w:tcPr>
          <w:p>
            <w:pPr>
              <w:spacing w:after="0"/>
            </w:pPr>
            <w:r/>
            <w:r>
              <w:rPr>
                <w:rFonts w:ascii="Aptos" w:hAnsi="Aptos"/>
                <w:b w:val="0"/>
                <w:sz w:val="16"/>
              </w:rPr>
              <w:t>OptimizationRequestDto</w:t>
            </w:r>
          </w:p>
        </w:tc>
        <w:tc>
          <w:tcPr>
            <w:tcW w:type="dxa" w:w="1944"/>
            <w:vAlign w:val="center"/>
          </w:tcPr>
          <w:p>
            <w:pPr>
              <w:spacing w:after="0"/>
            </w:pPr>
            <w:r/>
            <w:r>
              <w:rPr>
                <w:rFonts w:ascii="Aptos" w:hAnsi="Aptos"/>
                <w:b w:val="0"/>
                <w:sz w:val="16"/>
              </w:rPr>
              <w:t>OptimizationResponseDto</w:t>
            </w:r>
          </w:p>
        </w:tc>
        <w:tc>
          <w:tcPr>
            <w:tcW w:type="dxa" w:w="2376"/>
            <w:vAlign w:val="center"/>
          </w:tcPr>
          <w:p>
            <w:pPr>
              <w:spacing w:after="0"/>
            </w:pPr>
            <w:r/>
            <w:r>
              <w:rPr>
                <w:rFonts w:ascii="Aptos" w:hAnsi="Aptos"/>
                <w:b w:val="0"/>
                <w:sz w:val="16"/>
              </w:rPr>
              <w:t>Start the end-to-end optimization workflow.</w:t>
            </w:r>
          </w:p>
        </w:tc>
      </w:tr>
      <w:tr>
        <w:tc>
          <w:tcPr>
            <w:tcW w:type="dxa" w:w="1800"/>
            <w:vAlign w:val="center"/>
            <w:shd w:fill="F4F7FA"/>
          </w:tcPr>
          <w:p>
            <w:pPr>
              <w:spacing w:after="0"/>
            </w:pPr>
            <w:r/>
            <w:r>
              <w:rPr>
                <w:rFonts w:ascii="Aptos" w:hAnsi="Aptos"/>
                <w:b w:val="0"/>
                <w:sz w:val="16"/>
              </w:rPr>
              <w:t>OptimizationController</w:t>
            </w:r>
          </w:p>
        </w:tc>
        <w:tc>
          <w:tcPr>
            <w:tcW w:type="dxa" w:w="2232"/>
            <w:vAlign w:val="center"/>
            <w:shd w:fill="F4F7FA"/>
          </w:tcPr>
          <w:p>
            <w:pPr>
              <w:spacing w:after="0"/>
            </w:pPr>
            <w:r/>
            <w:r>
              <w:rPr>
                <w:rFonts w:ascii="Aptos" w:hAnsi="Aptos"/>
                <w:b w:val="0"/>
                <w:sz w:val="16"/>
              </w:rPr>
              <w:t>GET /api/v1/optimizations/{id}</w:t>
            </w:r>
          </w:p>
        </w:tc>
        <w:tc>
          <w:tcPr>
            <w:tcW w:type="dxa" w:w="2088"/>
            <w:vAlign w:val="center"/>
            <w:shd w:fill="F4F7FA"/>
          </w:tcPr>
          <w:p>
            <w:pPr>
              <w:spacing w:after="0"/>
            </w:pPr>
            <w:r/>
            <w:r>
              <w:rPr>
                <w:rFonts w:ascii="Aptos" w:hAnsi="Aptos"/>
                <w:b w:val="0"/>
                <w:sz w:val="16"/>
              </w:rPr>
              <w:t>Path variable: id</w:t>
            </w:r>
          </w:p>
        </w:tc>
        <w:tc>
          <w:tcPr>
            <w:tcW w:type="dxa" w:w="1944"/>
            <w:vAlign w:val="center"/>
            <w:shd w:fill="F4F7FA"/>
          </w:tcPr>
          <w:p>
            <w:pPr>
              <w:spacing w:after="0"/>
            </w:pPr>
            <w:r/>
            <w:r>
              <w:rPr>
                <w:rFonts w:ascii="Aptos" w:hAnsi="Aptos"/>
                <w:b w:val="0"/>
                <w:sz w:val="16"/>
              </w:rPr>
              <w:t>OptimizationResponseDto</w:t>
            </w:r>
          </w:p>
        </w:tc>
        <w:tc>
          <w:tcPr>
            <w:tcW w:type="dxa" w:w="2376"/>
            <w:vAlign w:val="center"/>
            <w:shd w:fill="F4F7FA"/>
          </w:tcPr>
          <w:p>
            <w:pPr>
              <w:spacing w:after="0"/>
            </w:pPr>
            <w:r/>
            <w:r>
              <w:rPr>
                <w:rFonts w:ascii="Aptos" w:hAnsi="Aptos"/>
                <w:b w:val="0"/>
                <w:sz w:val="16"/>
              </w:rPr>
              <w:t>Retrieve status and report for an optimization job.</w:t>
            </w:r>
          </w:p>
        </w:tc>
      </w:tr>
      <w:tr>
        <w:tc>
          <w:tcPr>
            <w:tcW w:type="dxa" w:w="1800"/>
            <w:vAlign w:val="center"/>
          </w:tcPr>
          <w:p>
            <w:pPr>
              <w:spacing w:after="0"/>
            </w:pPr>
            <w:r/>
            <w:r>
              <w:rPr>
                <w:rFonts w:ascii="Aptos" w:hAnsi="Aptos"/>
                <w:b w:val="0"/>
                <w:sz w:val="16"/>
              </w:rPr>
              <w:t>ExperimentController</w:t>
            </w:r>
          </w:p>
        </w:tc>
        <w:tc>
          <w:tcPr>
            <w:tcW w:type="dxa" w:w="2232"/>
            <w:vAlign w:val="center"/>
          </w:tcPr>
          <w:p>
            <w:pPr>
              <w:spacing w:after="0"/>
            </w:pPr>
            <w:r/>
            <w:r>
              <w:rPr>
                <w:rFonts w:ascii="Aptos" w:hAnsi="Aptos"/>
                <w:b w:val="0"/>
                <w:sz w:val="16"/>
              </w:rPr>
              <w:t>POST /api/v1/experiments</w:t>
            </w:r>
          </w:p>
        </w:tc>
        <w:tc>
          <w:tcPr>
            <w:tcW w:type="dxa" w:w="2088"/>
            <w:vAlign w:val="center"/>
          </w:tcPr>
          <w:p>
            <w:pPr>
              <w:spacing w:after="0"/>
            </w:pPr>
            <w:r/>
            <w:r>
              <w:rPr>
                <w:rFonts w:ascii="Aptos" w:hAnsi="Aptos"/>
                <w:b w:val="0"/>
                <w:sz w:val="16"/>
              </w:rPr>
              <w:t>ExperimentRequestDto</w:t>
            </w:r>
          </w:p>
        </w:tc>
        <w:tc>
          <w:tcPr>
            <w:tcW w:type="dxa" w:w="1944"/>
            <w:vAlign w:val="center"/>
          </w:tcPr>
          <w:p>
            <w:pPr>
              <w:spacing w:after="0"/>
            </w:pPr>
            <w:r/>
            <w:r>
              <w:rPr>
                <w:rFonts w:ascii="Aptos" w:hAnsi="Aptos"/>
                <w:b w:val="0"/>
                <w:sz w:val="16"/>
              </w:rPr>
              <w:t>ExperimentResponseDto</w:t>
            </w:r>
          </w:p>
        </w:tc>
        <w:tc>
          <w:tcPr>
            <w:tcW w:type="dxa" w:w="2376"/>
            <w:vAlign w:val="center"/>
          </w:tcPr>
          <w:p>
            <w:pPr>
              <w:spacing w:after="0"/>
            </w:pPr>
            <w:r/>
            <w:r>
              <w:rPr>
                <w:rFonts w:ascii="Aptos" w:hAnsi="Aptos"/>
                <w:b w:val="0"/>
                <w:sz w:val="16"/>
              </w:rPr>
              <w:t>Start a controlled experiment.</w:t>
            </w:r>
          </w:p>
        </w:tc>
      </w:tr>
      <w:tr>
        <w:tc>
          <w:tcPr>
            <w:tcW w:type="dxa" w:w="1800"/>
            <w:vAlign w:val="center"/>
            <w:shd w:fill="F4F7FA"/>
          </w:tcPr>
          <w:p>
            <w:pPr>
              <w:spacing w:after="0"/>
            </w:pPr>
            <w:r/>
            <w:r>
              <w:rPr>
                <w:rFonts w:ascii="Aptos" w:hAnsi="Aptos"/>
                <w:b w:val="0"/>
                <w:sz w:val="16"/>
              </w:rPr>
              <w:t>ExperimentController</w:t>
            </w:r>
          </w:p>
        </w:tc>
        <w:tc>
          <w:tcPr>
            <w:tcW w:type="dxa" w:w="2232"/>
            <w:vAlign w:val="center"/>
            <w:shd w:fill="F4F7FA"/>
          </w:tcPr>
          <w:p>
            <w:pPr>
              <w:spacing w:after="0"/>
            </w:pPr>
            <w:r/>
            <w:r>
              <w:rPr>
                <w:rFonts w:ascii="Aptos" w:hAnsi="Aptos"/>
                <w:b w:val="0"/>
                <w:sz w:val="16"/>
              </w:rPr>
              <w:t>GET /api/v1/experiments/{id}</w:t>
            </w:r>
          </w:p>
        </w:tc>
        <w:tc>
          <w:tcPr>
            <w:tcW w:type="dxa" w:w="2088"/>
            <w:vAlign w:val="center"/>
            <w:shd w:fill="F4F7FA"/>
          </w:tcPr>
          <w:p>
            <w:pPr>
              <w:spacing w:after="0"/>
            </w:pPr>
            <w:r/>
            <w:r>
              <w:rPr>
                <w:rFonts w:ascii="Aptos" w:hAnsi="Aptos"/>
                <w:b w:val="0"/>
                <w:sz w:val="16"/>
              </w:rPr>
              <w:t>Path variable: id</w:t>
            </w:r>
          </w:p>
        </w:tc>
        <w:tc>
          <w:tcPr>
            <w:tcW w:type="dxa" w:w="1944"/>
            <w:vAlign w:val="center"/>
            <w:shd w:fill="F4F7FA"/>
          </w:tcPr>
          <w:p>
            <w:pPr>
              <w:spacing w:after="0"/>
            </w:pPr>
            <w:r/>
            <w:r>
              <w:rPr>
                <w:rFonts w:ascii="Aptos" w:hAnsi="Aptos"/>
                <w:b w:val="0"/>
                <w:sz w:val="16"/>
              </w:rPr>
              <w:t>ExperimentResponseDto</w:t>
            </w:r>
          </w:p>
        </w:tc>
        <w:tc>
          <w:tcPr>
            <w:tcW w:type="dxa" w:w="2376"/>
            <w:vAlign w:val="center"/>
            <w:shd w:fill="F4F7FA"/>
          </w:tcPr>
          <w:p>
            <w:pPr>
              <w:spacing w:after="0"/>
            </w:pPr>
            <w:r/>
            <w:r>
              <w:rPr>
                <w:rFonts w:ascii="Aptos" w:hAnsi="Aptos"/>
                <w:b w:val="0"/>
                <w:sz w:val="16"/>
              </w:rPr>
              <w:t>Retrieve experiment metadata and outcome.</w:t>
            </w:r>
          </w:p>
        </w:tc>
      </w:tr>
      <w:tr>
        <w:tc>
          <w:tcPr>
            <w:tcW w:type="dxa" w:w="1800"/>
            <w:vAlign w:val="center"/>
          </w:tcPr>
          <w:p>
            <w:pPr>
              <w:spacing w:after="0"/>
            </w:pPr>
            <w:r/>
            <w:r>
              <w:rPr>
                <w:rFonts w:ascii="Aptos" w:hAnsi="Aptos"/>
                <w:b w:val="0"/>
                <w:sz w:val="16"/>
              </w:rPr>
              <w:t>ExperimentController</w:t>
            </w:r>
          </w:p>
        </w:tc>
        <w:tc>
          <w:tcPr>
            <w:tcW w:type="dxa" w:w="2232"/>
            <w:vAlign w:val="center"/>
          </w:tcPr>
          <w:p>
            <w:pPr>
              <w:spacing w:after="0"/>
            </w:pPr>
            <w:r/>
            <w:r>
              <w:rPr>
                <w:rFonts w:ascii="Aptos" w:hAnsi="Aptos"/>
                <w:b w:val="0"/>
                <w:sz w:val="16"/>
              </w:rPr>
              <w:t>GET /api/v1/experiments/{id}/runs</w:t>
            </w:r>
          </w:p>
        </w:tc>
        <w:tc>
          <w:tcPr>
            <w:tcW w:type="dxa" w:w="2088"/>
            <w:vAlign w:val="center"/>
          </w:tcPr>
          <w:p>
            <w:pPr>
              <w:spacing w:after="0"/>
            </w:pPr>
            <w:r/>
            <w:r>
              <w:rPr>
                <w:rFonts w:ascii="Aptos" w:hAnsi="Aptos"/>
                <w:b w:val="0"/>
                <w:sz w:val="16"/>
              </w:rPr>
              <w:t>Path variable: id</w:t>
            </w:r>
          </w:p>
        </w:tc>
        <w:tc>
          <w:tcPr>
            <w:tcW w:type="dxa" w:w="1944"/>
            <w:vAlign w:val="center"/>
          </w:tcPr>
          <w:p>
            <w:pPr>
              <w:spacing w:after="0"/>
            </w:pPr>
            <w:r/>
            <w:r>
              <w:rPr>
                <w:rFonts w:ascii="Aptos" w:hAnsi="Aptos"/>
                <w:b w:val="0"/>
                <w:sz w:val="16"/>
              </w:rPr>
              <w:t>ExperimentRunListDto</w:t>
            </w:r>
          </w:p>
        </w:tc>
        <w:tc>
          <w:tcPr>
            <w:tcW w:type="dxa" w:w="2376"/>
            <w:vAlign w:val="center"/>
          </w:tcPr>
          <w:p>
            <w:pPr>
              <w:spacing w:after="0"/>
            </w:pPr>
            <w:r/>
            <w:r>
              <w:rPr>
                <w:rFonts w:ascii="Aptos" w:hAnsi="Aptos"/>
                <w:b w:val="0"/>
                <w:sz w:val="16"/>
              </w:rPr>
              <w:t>List benchmark runs and metrics.</w:t>
            </w:r>
          </w:p>
        </w:tc>
      </w:tr>
      <w:tr>
        <w:tc>
          <w:tcPr>
            <w:tcW w:type="dxa" w:w="1800"/>
            <w:vAlign w:val="center"/>
            <w:shd w:fill="F4F7FA"/>
          </w:tcPr>
          <w:p>
            <w:pPr>
              <w:spacing w:after="0"/>
            </w:pPr>
            <w:r/>
            <w:r>
              <w:rPr>
                <w:rFonts w:ascii="Aptos" w:hAnsi="Aptos"/>
                <w:b w:val="0"/>
                <w:sz w:val="16"/>
              </w:rPr>
              <w:t>KnowledgeController</w:t>
            </w:r>
          </w:p>
        </w:tc>
        <w:tc>
          <w:tcPr>
            <w:tcW w:type="dxa" w:w="2232"/>
            <w:vAlign w:val="center"/>
            <w:shd w:fill="F4F7FA"/>
          </w:tcPr>
          <w:p>
            <w:pPr>
              <w:spacing w:after="0"/>
            </w:pPr>
            <w:r/>
            <w:r>
              <w:rPr>
                <w:rFonts w:ascii="Aptos" w:hAnsi="Aptos"/>
                <w:b w:val="0"/>
                <w:sz w:val="16"/>
              </w:rPr>
              <w:t>POST /api/v1/knowledge/documents</w:t>
            </w:r>
          </w:p>
        </w:tc>
        <w:tc>
          <w:tcPr>
            <w:tcW w:type="dxa" w:w="2088"/>
            <w:vAlign w:val="center"/>
            <w:shd w:fill="F4F7FA"/>
          </w:tcPr>
          <w:p>
            <w:pPr>
              <w:spacing w:after="0"/>
            </w:pPr>
            <w:r/>
            <w:r>
              <w:rPr>
                <w:rFonts w:ascii="Aptos" w:hAnsi="Aptos"/>
                <w:b w:val="0"/>
                <w:sz w:val="16"/>
              </w:rPr>
              <w:t>KnowledgeIngestionRequestDto</w:t>
            </w:r>
          </w:p>
        </w:tc>
        <w:tc>
          <w:tcPr>
            <w:tcW w:type="dxa" w:w="1944"/>
            <w:vAlign w:val="center"/>
            <w:shd w:fill="F4F7FA"/>
          </w:tcPr>
          <w:p>
            <w:pPr>
              <w:spacing w:after="0"/>
            </w:pPr>
            <w:r/>
            <w:r>
              <w:rPr>
                <w:rFonts w:ascii="Aptos" w:hAnsi="Aptos"/>
                <w:b w:val="0"/>
                <w:sz w:val="16"/>
              </w:rPr>
              <w:t>KnowledgeIngestionResponseDto</w:t>
            </w:r>
          </w:p>
        </w:tc>
        <w:tc>
          <w:tcPr>
            <w:tcW w:type="dxa" w:w="2376"/>
            <w:vAlign w:val="center"/>
            <w:shd w:fill="F4F7FA"/>
          </w:tcPr>
          <w:p>
            <w:pPr>
              <w:spacing w:after="0"/>
            </w:pPr>
            <w:r/>
            <w:r>
              <w:rPr>
                <w:rFonts w:ascii="Aptos" w:hAnsi="Aptos"/>
                <w:b w:val="0"/>
                <w:sz w:val="16"/>
              </w:rPr>
              <w:t>Ingest documentation or experiment summaries.</w:t>
            </w:r>
          </w:p>
        </w:tc>
      </w:tr>
      <w:tr>
        <w:tc>
          <w:tcPr>
            <w:tcW w:type="dxa" w:w="1800"/>
            <w:vAlign w:val="center"/>
          </w:tcPr>
          <w:p>
            <w:pPr>
              <w:spacing w:after="0"/>
            </w:pPr>
            <w:r/>
            <w:r>
              <w:rPr>
                <w:rFonts w:ascii="Aptos" w:hAnsi="Aptos"/>
                <w:b w:val="0"/>
                <w:sz w:val="16"/>
              </w:rPr>
              <w:t>KnowledgeController</w:t>
            </w:r>
          </w:p>
        </w:tc>
        <w:tc>
          <w:tcPr>
            <w:tcW w:type="dxa" w:w="2232"/>
            <w:vAlign w:val="center"/>
          </w:tcPr>
          <w:p>
            <w:pPr>
              <w:spacing w:after="0"/>
            </w:pPr>
            <w:r/>
            <w:r>
              <w:rPr>
                <w:rFonts w:ascii="Aptos" w:hAnsi="Aptos"/>
                <w:b w:val="0"/>
                <w:sz w:val="16"/>
              </w:rPr>
              <w:t>GET /api/v1/knowledge/status</w:t>
            </w:r>
          </w:p>
        </w:tc>
        <w:tc>
          <w:tcPr>
            <w:tcW w:type="dxa" w:w="2088"/>
            <w:vAlign w:val="center"/>
          </w:tcPr>
          <w:p>
            <w:pPr>
              <w:spacing w:after="0"/>
            </w:pPr>
            <w:r/>
            <w:r>
              <w:rPr>
                <w:rFonts w:ascii="Aptos" w:hAnsi="Aptos"/>
                <w:b w:val="0"/>
                <w:sz w:val="16"/>
              </w:rPr>
              <w:t>None</w:t>
            </w:r>
          </w:p>
        </w:tc>
        <w:tc>
          <w:tcPr>
            <w:tcW w:type="dxa" w:w="1944"/>
            <w:vAlign w:val="center"/>
          </w:tcPr>
          <w:p>
            <w:pPr>
              <w:spacing w:after="0"/>
            </w:pPr>
            <w:r/>
            <w:r>
              <w:rPr>
                <w:rFonts w:ascii="Aptos" w:hAnsi="Aptos"/>
                <w:b w:val="0"/>
                <w:sz w:val="16"/>
              </w:rPr>
              <w:t>KnowledgeStatusDto</w:t>
            </w:r>
          </w:p>
        </w:tc>
        <w:tc>
          <w:tcPr>
            <w:tcW w:type="dxa" w:w="2376"/>
            <w:vAlign w:val="center"/>
          </w:tcPr>
          <w:p>
            <w:pPr>
              <w:spacing w:after="0"/>
            </w:pPr>
            <w:r/>
            <w:r>
              <w:rPr>
                <w:rFonts w:ascii="Aptos" w:hAnsi="Aptos"/>
                <w:b w:val="0"/>
                <w:sz w:val="16"/>
              </w:rPr>
              <w:t>Return ingestion/indexing status.</w:t>
            </w:r>
          </w:p>
        </w:tc>
      </w:tr>
      <w:tr>
        <w:tc>
          <w:tcPr>
            <w:tcW w:type="dxa" w:w="1800"/>
            <w:vAlign w:val="center"/>
            <w:shd w:fill="F4F7FA"/>
          </w:tcPr>
          <w:p>
            <w:pPr>
              <w:spacing w:after="0"/>
            </w:pPr>
            <w:r/>
            <w:r>
              <w:rPr>
                <w:rFonts w:ascii="Aptos" w:hAnsi="Aptos"/>
                <w:b w:val="0"/>
                <w:sz w:val="16"/>
              </w:rPr>
              <w:t>QueryAnalysisController</w:t>
            </w:r>
          </w:p>
        </w:tc>
        <w:tc>
          <w:tcPr>
            <w:tcW w:type="dxa" w:w="2232"/>
            <w:vAlign w:val="center"/>
            <w:shd w:fill="F4F7FA"/>
          </w:tcPr>
          <w:p>
            <w:pPr>
              <w:spacing w:after="0"/>
            </w:pPr>
            <w:r/>
            <w:r>
              <w:rPr>
                <w:rFonts w:ascii="Aptos" w:hAnsi="Aptos"/>
                <w:b w:val="0"/>
                <w:sz w:val="16"/>
              </w:rPr>
              <w:t>POST /api/v1/queries/analyze</w:t>
            </w:r>
          </w:p>
        </w:tc>
        <w:tc>
          <w:tcPr>
            <w:tcW w:type="dxa" w:w="2088"/>
            <w:vAlign w:val="center"/>
            <w:shd w:fill="F4F7FA"/>
          </w:tcPr>
          <w:p>
            <w:pPr>
              <w:spacing w:after="0"/>
            </w:pPr>
            <w:r/>
            <w:r>
              <w:rPr>
                <w:rFonts w:ascii="Aptos" w:hAnsi="Aptos"/>
                <w:b w:val="0"/>
                <w:sz w:val="16"/>
              </w:rPr>
              <w:t>QueryAnalysisRequestDto</w:t>
            </w:r>
          </w:p>
        </w:tc>
        <w:tc>
          <w:tcPr>
            <w:tcW w:type="dxa" w:w="1944"/>
            <w:vAlign w:val="center"/>
            <w:shd w:fill="F4F7FA"/>
          </w:tcPr>
          <w:p>
            <w:pPr>
              <w:spacing w:after="0"/>
            </w:pPr>
            <w:r/>
            <w:r>
              <w:rPr>
                <w:rFonts w:ascii="Aptos" w:hAnsi="Aptos"/>
                <w:b w:val="0"/>
                <w:sz w:val="16"/>
              </w:rPr>
              <w:t>QueryAnalysisResponseDto</w:t>
            </w:r>
          </w:p>
        </w:tc>
        <w:tc>
          <w:tcPr>
            <w:tcW w:type="dxa" w:w="2376"/>
            <w:vAlign w:val="center"/>
            <w:shd w:fill="F4F7FA"/>
          </w:tcPr>
          <w:p>
            <w:pPr>
              <w:spacing w:after="0"/>
            </w:pPr>
            <w:r/>
            <w:r>
              <w:rPr>
                <w:rFonts w:ascii="Aptos" w:hAnsi="Aptos"/>
                <w:b w:val="0"/>
                <w:sz w:val="16"/>
              </w:rPr>
              <w:t>Analyze SQL independently of the full optimization workflow.</w:t>
            </w:r>
          </w:p>
        </w:tc>
      </w:tr>
    </w:tbl>
    <w:p>
      <w:pPr>
        <w:spacing w:after="20"/>
      </w:pPr>
    </w:p>
    <w:p>
      <w:pPr>
        <w:pStyle w:val="Heading2"/>
      </w:pPr>
      <w:r>
        <w:t>Controller rules</w:t>
      </w:r>
    </w:p>
    <w:p>
      <w:pPr>
        <w:pStyle w:val="ListBullet"/>
        <w:spacing w:after="40"/>
      </w:pPr>
      <w:r>
        <w:t>Validate incoming request DTOs and return appropriate HTTP status codes.</w:t>
      </w:r>
    </w:p>
    <w:p>
      <w:pPr>
        <w:pStyle w:val="ListBullet"/>
        <w:spacing w:after="40"/>
      </w:pPr>
      <w:r>
        <w:t>Do not put SQL execution, prompt construction, vector retrieval, or benchmarking loops in controllers.</w:t>
      </w:r>
    </w:p>
    <w:p>
      <w:pPr>
        <w:pStyle w:val="ListBullet"/>
        <w:spacing w:after="40"/>
      </w:pPr>
      <w:r>
        <w:t>Controllers call services; services own workflow and business rules.</w:t>
      </w:r>
    </w:p>
    <w:p>
      <w:pPr>
        <w:pStyle w:val="ListBullet"/>
        <w:spacing w:after="40"/>
      </w:pPr>
      <w:r>
        <w:t>Use a job ID and status response if benchmark jobs may take too long for a synchronous HTTP request.</w:t>
      </w:r>
    </w:p>
    <w:p>
      <w:pPr>
        <w:pStyle w:val="Heading1"/>
      </w:pPr>
      <w:r>
        <w:t>4. Main optimization workflow: data flow by layer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05"/>
            <w:vAlign w:val="center"/>
            <w:shd w:fill="CFE2F3"/>
          </w:tcPr>
          <w:p>
            <w:pPr>
              <w:spacing w:after="0"/>
            </w:pPr>
            <w:r/>
            <w:r>
              <w:rPr>
                <w:rFonts w:ascii="Aptos" w:hAnsi="Aptos"/>
                <w:b/>
                <w:sz w:val="17"/>
              </w:rPr>
              <w:t>Step</w:t>
            </w:r>
          </w:p>
        </w:tc>
        <w:tc>
          <w:tcPr>
            <w:tcW w:type="dxa" w:w="2088"/>
            <w:vAlign w:val="center"/>
            <w:shd w:fill="CFE2F3"/>
          </w:tcPr>
          <w:p>
            <w:pPr>
              <w:spacing w:after="0"/>
            </w:pPr>
            <w:r/>
            <w:r>
              <w:rPr>
                <w:rFonts w:ascii="Aptos" w:hAnsi="Aptos"/>
                <w:b/>
                <w:sz w:val="17"/>
              </w:rPr>
              <w:t>From → To</w:t>
            </w:r>
          </w:p>
        </w:tc>
        <w:tc>
          <w:tcPr>
            <w:tcW w:type="dxa" w:w="3096"/>
            <w:vAlign w:val="center"/>
            <w:shd w:fill="CFE2F3"/>
          </w:tcPr>
          <w:p>
            <w:pPr>
              <w:spacing w:after="0"/>
            </w:pPr>
            <w:r/>
            <w:r>
              <w:rPr>
                <w:rFonts w:ascii="Aptos" w:hAnsi="Aptos"/>
                <w:b/>
                <w:sz w:val="17"/>
              </w:rPr>
              <w:t>Data passed</w:t>
            </w:r>
          </w:p>
        </w:tc>
        <w:tc>
          <w:tcPr>
            <w:tcW w:type="dxa" w:w="4608"/>
            <w:vAlign w:val="center"/>
            <w:shd w:fill="CFE2F3"/>
          </w:tcPr>
          <w:p>
            <w:pPr>
              <w:spacing w:after="0"/>
            </w:pPr>
            <w:r/>
            <w:r>
              <w:rPr>
                <w:rFonts w:ascii="Aptos" w:hAnsi="Aptos"/>
                <w:b/>
                <w:sz w:val="17"/>
              </w:rPr>
              <w:t>Purpose</w:t>
            </w:r>
          </w:p>
        </w:tc>
      </w:tr>
      <w:tr>
        <w:tc>
          <w:tcPr>
            <w:tcW w:type="dxa" w:w="605"/>
            <w:vAlign w:val="center"/>
          </w:tcPr>
          <w:p>
            <w:pPr>
              <w:spacing w:after="0"/>
            </w:pPr>
            <w:r/>
            <w:r>
              <w:rPr>
                <w:rFonts w:ascii="Aptos" w:hAnsi="Aptos"/>
                <w:b w:val="0"/>
                <w:sz w:val="16"/>
              </w:rPr>
              <w:t>1</w:t>
            </w:r>
          </w:p>
        </w:tc>
        <w:tc>
          <w:tcPr>
            <w:tcW w:type="dxa" w:w="2088"/>
            <w:vAlign w:val="center"/>
          </w:tcPr>
          <w:p>
            <w:pPr>
              <w:spacing w:after="0"/>
            </w:pPr>
            <w:r/>
            <w:r>
              <w:rPr>
                <w:rFonts w:ascii="Aptos" w:hAnsi="Aptos"/>
                <w:b w:val="0"/>
                <w:sz w:val="16"/>
              </w:rPr>
              <w:t>Client → OptimizationController</w:t>
            </w:r>
          </w:p>
        </w:tc>
        <w:tc>
          <w:tcPr>
            <w:tcW w:type="dxa" w:w="3096"/>
            <w:vAlign w:val="center"/>
          </w:tcPr>
          <w:p>
            <w:pPr>
              <w:spacing w:after="0"/>
            </w:pPr>
            <w:r/>
            <w:r>
              <w:rPr>
                <w:rFonts w:ascii="Aptos" w:hAnsi="Aptos"/>
                <w:b w:val="0"/>
                <w:sz w:val="16"/>
              </w:rPr>
              <w:t>OptimizationRequestDto</w:t>
            </w:r>
          </w:p>
        </w:tc>
        <w:tc>
          <w:tcPr>
            <w:tcW w:type="dxa" w:w="4608"/>
            <w:vAlign w:val="center"/>
          </w:tcPr>
          <w:p>
            <w:pPr>
              <w:spacing w:after="0"/>
            </w:pPr>
            <w:r/>
            <w:r>
              <w:rPr>
                <w:rFonts w:ascii="Aptos" w:hAnsi="Aptos"/>
                <w:b w:val="0"/>
                <w:sz w:val="16"/>
              </w:rPr>
              <w:t>SQL, connection/profile reference, and benchmark options enter the application.</w:t>
            </w:r>
          </w:p>
        </w:tc>
      </w:tr>
      <w:tr>
        <w:tc>
          <w:tcPr>
            <w:tcW w:type="dxa" w:w="605"/>
            <w:vAlign w:val="center"/>
            <w:shd w:fill="F4F7FA"/>
          </w:tcPr>
          <w:p>
            <w:pPr>
              <w:spacing w:after="0"/>
            </w:pPr>
            <w:r/>
            <w:r>
              <w:rPr>
                <w:rFonts w:ascii="Aptos" w:hAnsi="Aptos"/>
                <w:b w:val="0"/>
                <w:sz w:val="16"/>
              </w:rPr>
              <w:t>2</w:t>
            </w:r>
          </w:p>
        </w:tc>
        <w:tc>
          <w:tcPr>
            <w:tcW w:type="dxa" w:w="2088"/>
            <w:vAlign w:val="center"/>
            <w:shd w:fill="F4F7FA"/>
          </w:tcPr>
          <w:p>
            <w:pPr>
              <w:spacing w:after="0"/>
            </w:pPr>
            <w:r/>
            <w:r>
              <w:rPr>
                <w:rFonts w:ascii="Aptos" w:hAnsi="Aptos"/>
                <w:b w:val="0"/>
                <w:sz w:val="16"/>
              </w:rPr>
              <w:t>Controller → OptimizationService</w:t>
            </w:r>
          </w:p>
        </w:tc>
        <w:tc>
          <w:tcPr>
            <w:tcW w:type="dxa" w:w="3096"/>
            <w:vAlign w:val="center"/>
            <w:shd w:fill="F4F7FA"/>
          </w:tcPr>
          <w:p>
            <w:pPr>
              <w:spacing w:after="0"/>
            </w:pPr>
            <w:r/>
            <w:r>
              <w:rPr>
                <w:rFonts w:ascii="Aptos" w:hAnsi="Aptos"/>
                <w:b w:val="0"/>
                <w:sz w:val="16"/>
              </w:rPr>
              <w:t>OptimizationRequestDto</w:t>
            </w:r>
          </w:p>
        </w:tc>
        <w:tc>
          <w:tcPr>
            <w:tcW w:type="dxa" w:w="4608"/>
            <w:vAlign w:val="center"/>
            <w:shd w:fill="F4F7FA"/>
          </w:tcPr>
          <w:p>
            <w:pPr>
              <w:spacing w:after="0"/>
            </w:pPr>
            <w:r/>
            <w:r>
              <w:rPr>
                <w:rFonts w:ascii="Aptos" w:hAnsi="Aptos"/>
                <w:b w:val="0"/>
                <w:sz w:val="16"/>
              </w:rPr>
              <w:t>Validate request and start workflow.</w:t>
            </w:r>
          </w:p>
        </w:tc>
      </w:tr>
      <w:tr>
        <w:tc>
          <w:tcPr>
            <w:tcW w:type="dxa" w:w="605"/>
            <w:vAlign w:val="center"/>
          </w:tcPr>
          <w:p>
            <w:pPr>
              <w:spacing w:after="0"/>
            </w:pPr>
            <w:r/>
            <w:r>
              <w:rPr>
                <w:rFonts w:ascii="Aptos" w:hAnsi="Aptos"/>
                <w:b w:val="0"/>
                <w:sz w:val="16"/>
              </w:rPr>
              <w:t>3</w:t>
            </w:r>
          </w:p>
        </w:tc>
        <w:tc>
          <w:tcPr>
            <w:tcW w:type="dxa" w:w="2088"/>
            <w:vAlign w:val="center"/>
          </w:tcPr>
          <w:p>
            <w:pPr>
              <w:spacing w:after="0"/>
            </w:pPr>
            <w:r/>
            <w:r>
              <w:rPr>
                <w:rFonts w:ascii="Aptos" w:hAnsi="Aptos"/>
                <w:b w:val="0"/>
                <w:sz w:val="16"/>
              </w:rPr>
              <w:t>OptimizationService → SqlAnalysisService</w:t>
            </w:r>
          </w:p>
        </w:tc>
        <w:tc>
          <w:tcPr>
            <w:tcW w:type="dxa" w:w="3096"/>
            <w:vAlign w:val="center"/>
          </w:tcPr>
          <w:p>
            <w:pPr>
              <w:spacing w:after="0"/>
            </w:pPr>
            <w:r/>
            <w:r>
              <w:rPr>
                <w:rFonts w:ascii="Aptos" w:hAnsi="Aptos"/>
                <w:b w:val="0"/>
                <w:sz w:val="16"/>
              </w:rPr>
              <w:t>SQL / SqlAnalysisRequest → SqlAnalysisResult</w:t>
            </w:r>
          </w:p>
        </w:tc>
        <w:tc>
          <w:tcPr>
            <w:tcW w:type="dxa" w:w="4608"/>
            <w:vAlign w:val="center"/>
          </w:tcPr>
          <w:p>
            <w:pPr>
              <w:spacing w:after="0"/>
            </w:pPr>
            <w:r/>
            <w:r>
              <w:rPr>
                <w:rFonts w:ascii="Aptos" w:hAnsi="Aptos"/>
                <w:b w:val="0"/>
                <w:sz w:val="16"/>
              </w:rPr>
              <w:t>Check supported SQL and extract tables, joins, predicates, and aggregations.</w:t>
            </w:r>
          </w:p>
        </w:tc>
      </w:tr>
      <w:tr>
        <w:tc>
          <w:tcPr>
            <w:tcW w:type="dxa" w:w="605"/>
            <w:vAlign w:val="center"/>
            <w:shd w:fill="F4F7FA"/>
          </w:tcPr>
          <w:p>
            <w:pPr>
              <w:spacing w:after="0"/>
            </w:pPr>
            <w:r/>
            <w:r>
              <w:rPr>
                <w:rFonts w:ascii="Aptos" w:hAnsi="Aptos"/>
                <w:b w:val="0"/>
                <w:sz w:val="16"/>
              </w:rPr>
              <w:t>4</w:t>
            </w:r>
          </w:p>
        </w:tc>
        <w:tc>
          <w:tcPr>
            <w:tcW w:type="dxa" w:w="2088"/>
            <w:vAlign w:val="center"/>
            <w:shd w:fill="F4F7FA"/>
          </w:tcPr>
          <w:p>
            <w:pPr>
              <w:spacing w:after="0"/>
            </w:pPr>
            <w:r/>
            <w:r>
              <w:rPr>
                <w:rFonts w:ascii="Aptos" w:hAnsi="Aptos"/>
                <w:b w:val="0"/>
                <w:sz w:val="16"/>
              </w:rPr>
              <w:t>Service → PostgreSQLAdapter</w:t>
            </w:r>
          </w:p>
        </w:tc>
        <w:tc>
          <w:tcPr>
            <w:tcW w:type="dxa" w:w="3096"/>
            <w:vAlign w:val="center"/>
            <w:shd w:fill="F4F7FA"/>
          </w:tcPr>
          <w:p>
            <w:pPr>
              <w:spacing w:after="0"/>
            </w:pPr>
            <w:r/>
            <w:r>
              <w:rPr>
                <w:rFonts w:ascii="Aptos" w:hAnsi="Aptos"/>
                <w:b w:val="0"/>
                <w:sz w:val="16"/>
              </w:rPr>
              <w:t>DatabaseContextRequestDto / BaselinePlanRequestDto</w:t>
            </w:r>
          </w:p>
        </w:tc>
        <w:tc>
          <w:tcPr>
            <w:tcW w:type="dxa" w:w="4608"/>
            <w:vAlign w:val="center"/>
            <w:shd w:fill="F4F7FA"/>
          </w:tcPr>
          <w:p>
            <w:pPr>
              <w:spacing w:after="0"/>
            </w:pPr>
            <w:r/>
            <w:r>
              <w:rPr>
                <w:rFonts w:ascii="Aptos" w:hAnsi="Aptos"/>
                <w:b w:val="0"/>
                <w:sz w:val="16"/>
              </w:rPr>
              <w:t>Read relevant schema, indexes, settings, and baseline plan.</w:t>
            </w:r>
          </w:p>
        </w:tc>
      </w:tr>
      <w:tr>
        <w:tc>
          <w:tcPr>
            <w:tcW w:type="dxa" w:w="605"/>
            <w:vAlign w:val="center"/>
          </w:tcPr>
          <w:p>
            <w:pPr>
              <w:spacing w:after="0"/>
            </w:pPr>
            <w:r/>
            <w:r>
              <w:rPr>
                <w:rFonts w:ascii="Aptos" w:hAnsi="Aptos"/>
                <w:b w:val="0"/>
                <w:sz w:val="16"/>
              </w:rPr>
              <w:t>5</w:t>
            </w:r>
          </w:p>
        </w:tc>
        <w:tc>
          <w:tcPr>
            <w:tcW w:type="dxa" w:w="2088"/>
            <w:vAlign w:val="center"/>
          </w:tcPr>
          <w:p>
            <w:pPr>
              <w:spacing w:after="0"/>
            </w:pPr>
            <w:r/>
            <w:r>
              <w:rPr>
                <w:rFonts w:ascii="Aptos" w:hAnsi="Aptos"/>
                <w:b w:val="0"/>
                <w:sz w:val="16"/>
              </w:rPr>
              <w:t>Adapter → Service</w:t>
            </w:r>
          </w:p>
        </w:tc>
        <w:tc>
          <w:tcPr>
            <w:tcW w:type="dxa" w:w="3096"/>
            <w:vAlign w:val="center"/>
          </w:tcPr>
          <w:p>
            <w:pPr>
              <w:spacing w:after="0"/>
            </w:pPr>
            <w:r/>
            <w:r>
              <w:rPr>
                <w:rFonts w:ascii="Aptos" w:hAnsi="Aptos"/>
                <w:b w:val="0"/>
                <w:sz w:val="16"/>
              </w:rPr>
              <w:t>DatabaseContextDto + QueryPlanDto</w:t>
            </w:r>
          </w:p>
        </w:tc>
        <w:tc>
          <w:tcPr>
            <w:tcW w:type="dxa" w:w="4608"/>
            <w:vAlign w:val="center"/>
          </w:tcPr>
          <w:p>
            <w:pPr>
              <w:spacing w:after="0"/>
            </w:pPr>
            <w:r/>
            <w:r>
              <w:rPr>
                <w:rFonts w:ascii="Aptos" w:hAnsi="Aptos"/>
                <w:b w:val="0"/>
                <w:sz w:val="16"/>
              </w:rPr>
              <w:t>Return live database context and plan evidence.</w:t>
            </w:r>
          </w:p>
        </w:tc>
      </w:tr>
      <w:tr>
        <w:tc>
          <w:tcPr>
            <w:tcW w:type="dxa" w:w="605"/>
            <w:vAlign w:val="center"/>
            <w:shd w:fill="F4F7FA"/>
          </w:tcPr>
          <w:p>
            <w:pPr>
              <w:spacing w:after="0"/>
            </w:pPr>
            <w:r/>
            <w:r>
              <w:rPr>
                <w:rFonts w:ascii="Aptos" w:hAnsi="Aptos"/>
                <w:b w:val="0"/>
                <w:sz w:val="16"/>
              </w:rPr>
              <w:t>6</w:t>
            </w:r>
          </w:p>
        </w:tc>
        <w:tc>
          <w:tcPr>
            <w:tcW w:type="dxa" w:w="2088"/>
            <w:vAlign w:val="center"/>
            <w:shd w:fill="F4F7FA"/>
          </w:tcPr>
          <w:p>
            <w:pPr>
              <w:spacing w:after="0"/>
            </w:pPr>
            <w:r/>
            <w:r>
              <w:rPr>
                <w:rFonts w:ascii="Aptos" w:hAnsi="Aptos"/>
                <w:b w:val="0"/>
                <w:sz w:val="16"/>
              </w:rPr>
              <w:t>OptimizationService → OptimizationKnowledgeService</w:t>
            </w:r>
          </w:p>
        </w:tc>
        <w:tc>
          <w:tcPr>
            <w:tcW w:type="dxa" w:w="3096"/>
            <w:vAlign w:val="center"/>
            <w:shd w:fill="F4F7FA"/>
          </w:tcPr>
          <w:p>
            <w:pPr>
              <w:spacing w:after="0"/>
            </w:pPr>
            <w:r/>
            <w:r>
              <w:rPr>
                <w:rFonts w:ascii="Aptos" w:hAnsi="Aptos"/>
                <w:b w:val="0"/>
                <w:sz w:val="16"/>
              </w:rPr>
              <w:t>KnowledgeSearchRequestDto</w:t>
            </w:r>
          </w:p>
        </w:tc>
        <w:tc>
          <w:tcPr>
            <w:tcW w:type="dxa" w:w="4608"/>
            <w:vAlign w:val="center"/>
            <w:shd w:fill="F4F7FA"/>
          </w:tcPr>
          <w:p>
            <w:pPr>
              <w:spacing w:after="0"/>
            </w:pPr>
            <w:r/>
            <w:r>
              <w:rPr>
                <w:rFonts w:ascii="Aptos" w:hAnsi="Aptos"/>
                <w:b w:val="0"/>
                <w:sz w:val="16"/>
              </w:rPr>
              <w:t>Retrieve relevant documentation and past experiment evidence.</w:t>
            </w:r>
          </w:p>
        </w:tc>
      </w:tr>
      <w:tr>
        <w:tc>
          <w:tcPr>
            <w:tcW w:type="dxa" w:w="605"/>
            <w:vAlign w:val="center"/>
          </w:tcPr>
          <w:p>
            <w:pPr>
              <w:spacing w:after="0"/>
            </w:pPr>
            <w:r/>
            <w:r>
              <w:rPr>
                <w:rFonts w:ascii="Aptos" w:hAnsi="Aptos"/>
                <w:b w:val="0"/>
                <w:sz w:val="16"/>
              </w:rPr>
              <w:t>7</w:t>
            </w:r>
          </w:p>
        </w:tc>
        <w:tc>
          <w:tcPr>
            <w:tcW w:type="dxa" w:w="2088"/>
            <w:vAlign w:val="center"/>
          </w:tcPr>
          <w:p>
            <w:pPr>
              <w:spacing w:after="0"/>
            </w:pPr>
            <w:r/>
            <w:r>
              <w:rPr>
                <w:rFonts w:ascii="Aptos" w:hAnsi="Aptos"/>
                <w:b w:val="0"/>
                <w:sz w:val="16"/>
              </w:rPr>
              <w:t>Knowledge service → optimizer</w:t>
            </w:r>
          </w:p>
        </w:tc>
        <w:tc>
          <w:tcPr>
            <w:tcW w:type="dxa" w:w="3096"/>
            <w:vAlign w:val="center"/>
          </w:tcPr>
          <w:p>
            <w:pPr>
              <w:spacing w:after="0"/>
            </w:pPr>
            <w:r/>
            <w:r>
              <w:rPr>
                <w:rFonts w:ascii="Aptos" w:hAnsi="Aptos"/>
                <w:b w:val="0"/>
                <w:sz w:val="16"/>
              </w:rPr>
              <w:t>KnowledgeSearchResultDto</w:t>
            </w:r>
          </w:p>
        </w:tc>
        <w:tc>
          <w:tcPr>
            <w:tcW w:type="dxa" w:w="4608"/>
            <w:vAlign w:val="center"/>
          </w:tcPr>
          <w:p>
            <w:pPr>
              <w:spacing w:after="0"/>
            </w:pPr>
            <w:r/>
            <w:r>
              <w:rPr>
                <w:rFonts w:ascii="Aptos" w:hAnsi="Aptos"/>
                <w:b w:val="0"/>
                <w:sz w:val="16"/>
              </w:rPr>
              <w:t>Return relevant chunks with source IDs and metadata.</w:t>
            </w:r>
          </w:p>
        </w:tc>
      </w:tr>
      <w:tr>
        <w:tc>
          <w:tcPr>
            <w:tcW w:type="dxa" w:w="605"/>
            <w:vAlign w:val="center"/>
            <w:shd w:fill="F4F7FA"/>
          </w:tcPr>
          <w:p>
            <w:pPr>
              <w:spacing w:after="0"/>
            </w:pPr>
            <w:r/>
            <w:r>
              <w:rPr>
                <w:rFonts w:ascii="Aptos" w:hAnsi="Aptos"/>
                <w:b w:val="0"/>
                <w:sz w:val="16"/>
              </w:rPr>
              <w:t>8</w:t>
            </w:r>
          </w:p>
        </w:tc>
        <w:tc>
          <w:tcPr>
            <w:tcW w:type="dxa" w:w="2088"/>
            <w:vAlign w:val="center"/>
            <w:shd w:fill="F4F7FA"/>
          </w:tcPr>
          <w:p>
            <w:pPr>
              <w:spacing w:after="0"/>
            </w:pPr>
            <w:r/>
            <w:r>
              <w:rPr>
                <w:rFonts w:ascii="Aptos" w:hAnsi="Aptos"/>
                <w:b w:val="0"/>
                <w:sz w:val="16"/>
              </w:rPr>
              <w:t>OptimizationService → OptimizationAiService</w:t>
            </w:r>
          </w:p>
        </w:tc>
        <w:tc>
          <w:tcPr>
            <w:tcW w:type="dxa" w:w="3096"/>
            <w:vAlign w:val="center"/>
            <w:shd w:fill="F4F7FA"/>
          </w:tcPr>
          <w:p>
            <w:pPr>
              <w:spacing w:after="0"/>
            </w:pPr>
            <w:r/>
            <w:r>
              <w:rPr>
                <w:rFonts w:ascii="Aptos" w:hAnsi="Aptos"/>
                <w:b w:val="0"/>
                <w:sz w:val="16"/>
              </w:rPr>
              <w:t>OptimizationContext</w:t>
            </w:r>
          </w:p>
        </w:tc>
        <w:tc>
          <w:tcPr>
            <w:tcW w:type="dxa" w:w="4608"/>
            <w:vAlign w:val="center"/>
            <w:shd w:fill="F4F7FA"/>
          </w:tcPr>
          <w:p>
            <w:pPr>
              <w:spacing w:after="0"/>
            </w:pPr>
            <w:r/>
            <w:r>
              <w:rPr>
                <w:rFonts w:ascii="Aptos" w:hAnsi="Aptos"/>
                <w:b w:val="0"/>
                <w:sz w:val="16"/>
              </w:rPr>
              <w:t>Provide SQL analysis, live context, baseline plan, and retrieved evidence.</w:t>
            </w:r>
          </w:p>
        </w:tc>
      </w:tr>
      <w:tr>
        <w:tc>
          <w:tcPr>
            <w:tcW w:type="dxa" w:w="605"/>
            <w:vAlign w:val="center"/>
          </w:tcPr>
          <w:p>
            <w:pPr>
              <w:spacing w:after="0"/>
            </w:pPr>
            <w:r/>
            <w:r>
              <w:rPr>
                <w:rFonts w:ascii="Aptos" w:hAnsi="Aptos"/>
                <w:b w:val="0"/>
                <w:sz w:val="16"/>
              </w:rPr>
              <w:t>9</w:t>
            </w:r>
          </w:p>
        </w:tc>
        <w:tc>
          <w:tcPr>
            <w:tcW w:type="dxa" w:w="2088"/>
            <w:vAlign w:val="center"/>
          </w:tcPr>
          <w:p>
            <w:pPr>
              <w:spacing w:after="0"/>
            </w:pPr>
            <w:r/>
            <w:r>
              <w:rPr>
                <w:rFonts w:ascii="Aptos" w:hAnsi="Aptos"/>
                <w:b w:val="0"/>
                <w:sz w:val="16"/>
              </w:rPr>
              <w:t>Spring AI / tools</w:t>
            </w:r>
          </w:p>
        </w:tc>
        <w:tc>
          <w:tcPr>
            <w:tcW w:type="dxa" w:w="3096"/>
            <w:vAlign w:val="center"/>
          </w:tcPr>
          <w:p>
            <w:pPr>
              <w:spacing w:after="0"/>
            </w:pPr>
            <w:r/>
            <w:r>
              <w:rPr>
                <w:rFonts w:ascii="Aptos" w:hAnsi="Aptos"/>
                <w:b w:val="0"/>
                <w:sz w:val="16"/>
              </w:rPr>
              <w:t>Tool request DTOs → tool result DTOs</w:t>
            </w:r>
          </w:p>
        </w:tc>
        <w:tc>
          <w:tcPr>
            <w:tcW w:type="dxa" w:w="4608"/>
            <w:vAlign w:val="center"/>
          </w:tcPr>
          <w:p>
            <w:pPr>
              <w:spacing w:after="0"/>
            </w:pPr>
            <w:r/>
            <w:r>
              <w:rPr>
                <w:rFonts w:ascii="Aptos" w:hAnsi="Aptos"/>
                <w:b w:val="0"/>
                <w:sz w:val="16"/>
              </w:rPr>
              <w:t>Model may request approved context or evaluation operations.</w:t>
            </w:r>
          </w:p>
        </w:tc>
      </w:tr>
      <w:tr>
        <w:tc>
          <w:tcPr>
            <w:tcW w:type="dxa" w:w="605"/>
            <w:vAlign w:val="center"/>
            <w:shd w:fill="F4F7FA"/>
          </w:tcPr>
          <w:p>
            <w:pPr>
              <w:spacing w:after="0"/>
            </w:pPr>
            <w:r/>
            <w:r>
              <w:rPr>
                <w:rFonts w:ascii="Aptos" w:hAnsi="Aptos"/>
                <w:b w:val="0"/>
                <w:sz w:val="16"/>
              </w:rPr>
              <w:t>10</w:t>
            </w:r>
          </w:p>
        </w:tc>
        <w:tc>
          <w:tcPr>
            <w:tcW w:type="dxa" w:w="2088"/>
            <w:vAlign w:val="center"/>
            <w:shd w:fill="F4F7FA"/>
          </w:tcPr>
          <w:p>
            <w:pPr>
              <w:spacing w:after="0"/>
            </w:pPr>
            <w:r/>
            <w:r>
              <w:rPr>
                <w:rFonts w:ascii="Aptos" w:hAnsi="Aptos"/>
                <w:b w:val="0"/>
                <w:sz w:val="16"/>
              </w:rPr>
              <w:t>OptimizationService → BenchmarkService</w:t>
            </w:r>
          </w:p>
        </w:tc>
        <w:tc>
          <w:tcPr>
            <w:tcW w:type="dxa" w:w="3096"/>
            <w:vAlign w:val="center"/>
            <w:shd w:fill="F4F7FA"/>
          </w:tcPr>
          <w:p>
            <w:pPr>
              <w:spacing w:after="0"/>
            </w:pPr>
            <w:r/>
            <w:r>
              <w:rPr>
                <w:rFonts w:ascii="Aptos" w:hAnsi="Aptos"/>
                <w:b w:val="0"/>
                <w:sz w:val="16"/>
              </w:rPr>
              <w:t>BenchmarkRequest / CandidateEvaluationRequestDto</w:t>
            </w:r>
          </w:p>
        </w:tc>
        <w:tc>
          <w:tcPr>
            <w:tcW w:type="dxa" w:w="4608"/>
            <w:vAlign w:val="center"/>
            <w:shd w:fill="F4F7FA"/>
          </w:tcPr>
          <w:p>
            <w:pPr>
              <w:spacing w:after="0"/>
            </w:pPr>
            <w:r/>
            <w:r>
              <w:rPr>
                <w:rFonts w:ascii="Aptos" w:hAnsi="Aptos"/>
                <w:b w:val="0"/>
                <w:sz w:val="16"/>
              </w:rPr>
              <w:t>Validate and evaluate candidate configurations or SQL variants.</w:t>
            </w:r>
          </w:p>
        </w:tc>
      </w:tr>
      <w:tr>
        <w:tc>
          <w:tcPr>
            <w:tcW w:type="dxa" w:w="605"/>
            <w:vAlign w:val="center"/>
          </w:tcPr>
          <w:p>
            <w:pPr>
              <w:spacing w:after="0"/>
            </w:pPr>
            <w:r/>
            <w:r>
              <w:rPr>
                <w:rFonts w:ascii="Aptos" w:hAnsi="Aptos"/>
                <w:b w:val="0"/>
                <w:sz w:val="16"/>
              </w:rPr>
              <w:t>11</w:t>
            </w:r>
          </w:p>
        </w:tc>
        <w:tc>
          <w:tcPr>
            <w:tcW w:type="dxa" w:w="2088"/>
            <w:vAlign w:val="center"/>
          </w:tcPr>
          <w:p>
            <w:pPr>
              <w:spacing w:after="0"/>
            </w:pPr>
            <w:r/>
            <w:r>
              <w:rPr>
                <w:rFonts w:ascii="Aptos" w:hAnsi="Aptos"/>
                <w:b w:val="0"/>
                <w:sz w:val="16"/>
              </w:rPr>
              <w:t>BenchmarkService → adapter/checker</w:t>
            </w:r>
          </w:p>
        </w:tc>
        <w:tc>
          <w:tcPr>
            <w:tcW w:type="dxa" w:w="3096"/>
            <w:vAlign w:val="center"/>
          </w:tcPr>
          <w:p>
            <w:pPr>
              <w:spacing w:after="0"/>
            </w:pPr>
            <w:r/>
            <w:r>
              <w:rPr>
                <w:rFonts w:ascii="Aptos" w:hAnsi="Aptos"/>
                <w:b w:val="0"/>
                <w:sz w:val="16"/>
              </w:rPr>
              <w:t>QueryExecutionRequest; baseline/candidate results</w:t>
            </w:r>
          </w:p>
        </w:tc>
        <w:tc>
          <w:tcPr>
            <w:tcW w:type="dxa" w:w="4608"/>
            <w:vAlign w:val="center"/>
          </w:tcPr>
          <w:p>
            <w:pPr>
              <w:spacing w:after="0"/>
            </w:pPr>
            <w:r/>
            <w:r>
              <w:rPr>
                <w:rFonts w:ascii="Aptos" w:hAnsi="Aptos"/>
                <w:b w:val="0"/>
                <w:sz w:val="16"/>
              </w:rPr>
              <w:t>Run controlled measurements and check result equivalence.</w:t>
            </w:r>
          </w:p>
        </w:tc>
      </w:tr>
      <w:tr>
        <w:tc>
          <w:tcPr>
            <w:tcW w:type="dxa" w:w="605"/>
            <w:vAlign w:val="center"/>
            <w:shd w:fill="F4F7FA"/>
          </w:tcPr>
          <w:p>
            <w:pPr>
              <w:spacing w:after="0"/>
            </w:pPr>
            <w:r/>
            <w:r>
              <w:rPr>
                <w:rFonts w:ascii="Aptos" w:hAnsi="Aptos"/>
                <w:b w:val="0"/>
                <w:sz w:val="16"/>
              </w:rPr>
              <w:t>12</w:t>
            </w:r>
          </w:p>
        </w:tc>
        <w:tc>
          <w:tcPr>
            <w:tcW w:type="dxa" w:w="2088"/>
            <w:vAlign w:val="center"/>
            <w:shd w:fill="F4F7FA"/>
          </w:tcPr>
          <w:p>
            <w:pPr>
              <w:spacing w:after="0"/>
            </w:pPr>
            <w:r/>
            <w:r>
              <w:rPr>
                <w:rFonts w:ascii="Aptos" w:hAnsi="Aptos"/>
                <w:b w:val="0"/>
                <w:sz w:val="16"/>
              </w:rPr>
              <w:t>Services → repositories</w:t>
            </w:r>
          </w:p>
        </w:tc>
        <w:tc>
          <w:tcPr>
            <w:tcW w:type="dxa" w:w="3096"/>
            <w:vAlign w:val="center"/>
            <w:shd w:fill="F4F7FA"/>
          </w:tcPr>
          <w:p>
            <w:pPr>
              <w:spacing w:after="0"/>
            </w:pPr>
            <w:r/>
            <w:r>
              <w:rPr>
                <w:rFonts w:ascii="Aptos" w:hAnsi="Aptos"/>
                <w:b w:val="0"/>
                <w:sz w:val="16"/>
              </w:rPr>
              <w:t>OptimizationJobEntity, ExperimentEntity, ExperimentRunEntity, metrics</w:t>
            </w:r>
          </w:p>
        </w:tc>
        <w:tc>
          <w:tcPr>
            <w:tcW w:type="dxa" w:w="4608"/>
            <w:vAlign w:val="center"/>
            <w:shd w:fill="F4F7FA"/>
          </w:tcPr>
          <w:p>
            <w:pPr>
              <w:spacing w:after="0"/>
            </w:pPr>
            <w:r/>
            <w:r>
              <w:rPr>
                <w:rFonts w:ascii="Aptos" w:hAnsi="Aptos"/>
                <w:b w:val="0"/>
                <w:sz w:val="16"/>
              </w:rPr>
              <w:t>Persist job, runs, settings, plans, and results.</w:t>
            </w:r>
          </w:p>
        </w:tc>
      </w:tr>
      <w:tr>
        <w:tc>
          <w:tcPr>
            <w:tcW w:type="dxa" w:w="605"/>
            <w:vAlign w:val="center"/>
          </w:tcPr>
          <w:p>
            <w:pPr>
              <w:spacing w:after="0"/>
            </w:pPr>
            <w:r/>
            <w:r>
              <w:rPr>
                <w:rFonts w:ascii="Aptos" w:hAnsi="Aptos"/>
                <w:b w:val="0"/>
                <w:sz w:val="16"/>
              </w:rPr>
              <w:t>13</w:t>
            </w:r>
          </w:p>
        </w:tc>
        <w:tc>
          <w:tcPr>
            <w:tcW w:type="dxa" w:w="2088"/>
            <w:vAlign w:val="center"/>
          </w:tcPr>
          <w:p>
            <w:pPr>
              <w:spacing w:after="0"/>
            </w:pPr>
            <w:r/>
            <w:r>
              <w:rPr>
                <w:rFonts w:ascii="Aptos" w:hAnsi="Aptos"/>
                <w:b w:val="0"/>
                <w:sz w:val="16"/>
              </w:rPr>
              <w:t>Mapper/service → controller</w:t>
            </w:r>
          </w:p>
        </w:tc>
        <w:tc>
          <w:tcPr>
            <w:tcW w:type="dxa" w:w="3096"/>
            <w:vAlign w:val="center"/>
          </w:tcPr>
          <w:p>
            <w:pPr>
              <w:spacing w:after="0"/>
            </w:pPr>
            <w:r/>
            <w:r>
              <w:rPr>
                <w:rFonts w:ascii="Aptos" w:hAnsi="Aptos"/>
                <w:b w:val="0"/>
                <w:sz w:val="16"/>
              </w:rPr>
              <w:t>OptimizationReport → OptimizationResponseDto</w:t>
            </w:r>
          </w:p>
        </w:tc>
        <w:tc>
          <w:tcPr>
            <w:tcW w:type="dxa" w:w="4608"/>
            <w:vAlign w:val="center"/>
          </w:tcPr>
          <w:p>
            <w:pPr>
              <w:spacing w:after="0"/>
            </w:pPr>
            <w:r/>
            <w:r>
              <w:rPr>
                <w:rFonts w:ascii="Aptos" w:hAnsi="Aptos"/>
                <w:b w:val="0"/>
                <w:sz w:val="16"/>
              </w:rPr>
              <w:t>Return recommendation, evidence, timings, and limitations.</w:t>
            </w:r>
          </w:p>
        </w:tc>
      </w:tr>
    </w:tbl>
    <w:p>
      <w:pPr>
        <w:spacing w:after="20"/>
      </w:pPr>
    </w:p>
    <w:p>
      <w:pPr>
        <w:pStyle w:val="Heading1"/>
      </w:pPr>
      <w:r>
        <w:t>5. DTOs and internal data models</w:t>
      </w:r>
    </w:p>
    <w:p>
      <w:r>
        <w:t>DTOs are used at API and integration boundaries. Internal domain objects represent business concepts, while JPA entities represent persisted records. This prevents the HTTP contract, database schema, and model-generated output from becoming tightly coupled.</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CFE2F3"/>
          </w:tcPr>
          <w:p>
            <w:pPr>
              <w:spacing w:after="0"/>
            </w:pPr>
            <w:r/>
            <w:r>
              <w:rPr>
                <w:rFonts w:ascii="Aptos" w:hAnsi="Aptos"/>
                <w:b/>
                <w:sz w:val="17"/>
              </w:rPr>
              <w:t>Name</w:t>
            </w:r>
          </w:p>
        </w:tc>
        <w:tc>
          <w:tcPr>
            <w:tcW w:type="dxa" w:w="7344"/>
            <w:vAlign w:val="center"/>
            <w:shd w:fill="CFE2F3"/>
          </w:tcPr>
          <w:p>
            <w:pPr>
              <w:spacing w:after="0"/>
            </w:pPr>
            <w:r/>
            <w:r>
              <w:rPr>
                <w:rFonts w:ascii="Aptos" w:hAnsi="Aptos"/>
                <w:b/>
                <w:sz w:val="17"/>
              </w:rPr>
              <w:t>Role / key contents</w:t>
            </w:r>
          </w:p>
        </w:tc>
      </w:tr>
      <w:tr>
        <w:tc>
          <w:tcPr>
            <w:tcW w:type="dxa" w:w="3168"/>
            <w:vAlign w:val="center"/>
          </w:tcPr>
          <w:p>
            <w:pPr>
              <w:spacing w:after="0"/>
            </w:pPr>
            <w:r/>
            <w:r>
              <w:rPr>
                <w:rFonts w:ascii="Aptos" w:hAnsi="Aptos"/>
                <w:b w:val="0"/>
                <w:sz w:val="16"/>
              </w:rPr>
              <w:t>OptimizationRequestDto</w:t>
            </w:r>
          </w:p>
        </w:tc>
        <w:tc>
          <w:tcPr>
            <w:tcW w:type="dxa" w:w="7344"/>
            <w:vAlign w:val="center"/>
          </w:tcPr>
          <w:p>
            <w:pPr>
              <w:spacing w:after="0"/>
            </w:pPr>
            <w:r/>
            <w:r>
              <w:rPr>
                <w:rFonts w:ascii="Aptos" w:hAnsi="Aptos"/>
                <w:b w:val="0"/>
                <w:sz w:val="16"/>
              </w:rPr>
              <w:t>SQL text, database profile ID, requested optimization scope, benchmark options.</w:t>
            </w:r>
          </w:p>
        </w:tc>
      </w:tr>
      <w:tr>
        <w:tc>
          <w:tcPr>
            <w:tcW w:type="dxa" w:w="3168"/>
            <w:vAlign w:val="center"/>
            <w:shd w:fill="F4F7FA"/>
          </w:tcPr>
          <w:p>
            <w:pPr>
              <w:spacing w:after="0"/>
            </w:pPr>
            <w:r/>
            <w:r>
              <w:rPr>
                <w:rFonts w:ascii="Aptos" w:hAnsi="Aptos"/>
                <w:b w:val="0"/>
                <w:sz w:val="16"/>
              </w:rPr>
              <w:t>OptimizationResponseDto</w:t>
            </w:r>
          </w:p>
        </w:tc>
        <w:tc>
          <w:tcPr>
            <w:tcW w:type="dxa" w:w="7344"/>
            <w:vAlign w:val="center"/>
            <w:shd w:fill="F4F7FA"/>
          </w:tcPr>
          <w:p>
            <w:pPr>
              <w:spacing w:after="0"/>
            </w:pPr>
            <w:r/>
            <w:r>
              <w:rPr>
                <w:rFonts w:ascii="Aptos" w:hAnsi="Aptos"/>
                <w:b w:val="0"/>
                <w:sz w:val="16"/>
              </w:rPr>
              <w:t>Optimization/job ID, status, baseline summary, selected recommendation, evidence, caveats.</w:t>
            </w:r>
          </w:p>
        </w:tc>
      </w:tr>
      <w:tr>
        <w:tc>
          <w:tcPr>
            <w:tcW w:type="dxa" w:w="3168"/>
            <w:vAlign w:val="center"/>
          </w:tcPr>
          <w:p>
            <w:pPr>
              <w:spacing w:after="0"/>
            </w:pPr>
            <w:r/>
            <w:r>
              <w:rPr>
                <w:rFonts w:ascii="Aptos" w:hAnsi="Aptos"/>
                <w:b w:val="0"/>
                <w:sz w:val="16"/>
              </w:rPr>
              <w:t>ExperimentRequestDto</w:t>
            </w:r>
          </w:p>
        </w:tc>
        <w:tc>
          <w:tcPr>
            <w:tcW w:type="dxa" w:w="7344"/>
            <w:vAlign w:val="center"/>
          </w:tcPr>
          <w:p>
            <w:pPr>
              <w:spacing w:after="0"/>
            </w:pPr>
            <w:r/>
            <w:r>
              <w:rPr>
                <w:rFonts w:ascii="Aptos" w:hAnsi="Aptos"/>
                <w:b w:val="0"/>
                <w:sz w:val="16"/>
              </w:rPr>
              <w:t>SQL or optimization ID, experiment configuration, repetition/warm-up policy.</w:t>
            </w:r>
          </w:p>
        </w:tc>
      </w:tr>
      <w:tr>
        <w:tc>
          <w:tcPr>
            <w:tcW w:type="dxa" w:w="3168"/>
            <w:vAlign w:val="center"/>
            <w:shd w:fill="F4F7FA"/>
          </w:tcPr>
          <w:p>
            <w:pPr>
              <w:spacing w:after="0"/>
            </w:pPr>
            <w:r/>
            <w:r>
              <w:rPr>
                <w:rFonts w:ascii="Aptos" w:hAnsi="Aptos"/>
                <w:b w:val="0"/>
                <w:sz w:val="16"/>
              </w:rPr>
              <w:t>ExperimentResponseDto</w:t>
            </w:r>
          </w:p>
        </w:tc>
        <w:tc>
          <w:tcPr>
            <w:tcW w:type="dxa" w:w="7344"/>
            <w:vAlign w:val="center"/>
            <w:shd w:fill="F4F7FA"/>
          </w:tcPr>
          <w:p>
            <w:pPr>
              <w:spacing w:after="0"/>
            </w:pPr>
            <w:r/>
            <w:r>
              <w:rPr>
                <w:rFonts w:ascii="Aptos" w:hAnsi="Aptos"/>
                <w:b w:val="0"/>
                <w:sz w:val="16"/>
              </w:rPr>
              <w:t>Experiment ID, status, baseline/candidate summary, result-equivalence status.</w:t>
            </w:r>
          </w:p>
        </w:tc>
      </w:tr>
      <w:tr>
        <w:tc>
          <w:tcPr>
            <w:tcW w:type="dxa" w:w="3168"/>
            <w:vAlign w:val="center"/>
          </w:tcPr>
          <w:p>
            <w:pPr>
              <w:spacing w:after="0"/>
            </w:pPr>
            <w:r/>
            <w:r>
              <w:rPr>
                <w:rFonts w:ascii="Aptos" w:hAnsi="Aptos"/>
                <w:b w:val="0"/>
                <w:sz w:val="16"/>
              </w:rPr>
              <w:t>ExperimentRunListDto</w:t>
            </w:r>
          </w:p>
        </w:tc>
        <w:tc>
          <w:tcPr>
            <w:tcW w:type="dxa" w:w="7344"/>
            <w:vAlign w:val="center"/>
          </w:tcPr>
          <w:p>
            <w:pPr>
              <w:spacing w:after="0"/>
            </w:pPr>
            <w:r/>
            <w:r>
              <w:rPr>
                <w:rFonts w:ascii="Aptos" w:hAnsi="Aptos"/>
                <w:b w:val="0"/>
                <w:sz w:val="16"/>
              </w:rPr>
              <w:t>List of run summaries and associated metrics.</w:t>
            </w:r>
          </w:p>
        </w:tc>
      </w:tr>
      <w:tr>
        <w:tc>
          <w:tcPr>
            <w:tcW w:type="dxa" w:w="3168"/>
            <w:vAlign w:val="center"/>
            <w:shd w:fill="F4F7FA"/>
          </w:tcPr>
          <w:p>
            <w:pPr>
              <w:spacing w:after="0"/>
            </w:pPr>
            <w:r/>
            <w:r>
              <w:rPr>
                <w:rFonts w:ascii="Aptos" w:hAnsi="Aptos"/>
                <w:b w:val="0"/>
                <w:sz w:val="16"/>
              </w:rPr>
              <w:t>KnowledgeIngestionRequestDto</w:t>
            </w:r>
          </w:p>
        </w:tc>
        <w:tc>
          <w:tcPr>
            <w:tcW w:type="dxa" w:w="7344"/>
            <w:vAlign w:val="center"/>
            <w:shd w:fill="F4F7FA"/>
          </w:tcPr>
          <w:p>
            <w:pPr>
              <w:spacing w:after="0"/>
            </w:pPr>
            <w:r/>
            <w:r>
              <w:rPr>
                <w:rFonts w:ascii="Aptos" w:hAnsi="Aptos"/>
                <w:b w:val="0"/>
                <w:sz w:val="16"/>
              </w:rPr>
              <w:t>Source type, document content or reference, title, metadata.</w:t>
            </w:r>
          </w:p>
        </w:tc>
      </w:tr>
      <w:tr>
        <w:tc>
          <w:tcPr>
            <w:tcW w:type="dxa" w:w="3168"/>
            <w:vAlign w:val="center"/>
          </w:tcPr>
          <w:p>
            <w:pPr>
              <w:spacing w:after="0"/>
            </w:pPr>
            <w:r/>
            <w:r>
              <w:rPr>
                <w:rFonts w:ascii="Aptos" w:hAnsi="Aptos"/>
                <w:b w:val="0"/>
                <w:sz w:val="16"/>
              </w:rPr>
              <w:t>KnowledgeIngestionResponseDto</w:t>
            </w:r>
          </w:p>
        </w:tc>
        <w:tc>
          <w:tcPr>
            <w:tcW w:type="dxa" w:w="7344"/>
            <w:vAlign w:val="center"/>
          </w:tcPr>
          <w:p>
            <w:pPr>
              <w:spacing w:after="0"/>
            </w:pPr>
            <w:r/>
            <w:r>
              <w:rPr>
                <w:rFonts w:ascii="Aptos" w:hAnsi="Aptos"/>
                <w:b w:val="0"/>
                <w:sz w:val="16"/>
              </w:rPr>
              <w:t>Ingestion ID/status, chunk count, warnings.</w:t>
            </w:r>
          </w:p>
        </w:tc>
      </w:tr>
      <w:tr>
        <w:tc>
          <w:tcPr>
            <w:tcW w:type="dxa" w:w="3168"/>
            <w:vAlign w:val="center"/>
            <w:shd w:fill="F4F7FA"/>
          </w:tcPr>
          <w:p>
            <w:pPr>
              <w:spacing w:after="0"/>
            </w:pPr>
            <w:r/>
            <w:r>
              <w:rPr>
                <w:rFonts w:ascii="Aptos" w:hAnsi="Aptos"/>
                <w:b w:val="0"/>
                <w:sz w:val="16"/>
              </w:rPr>
              <w:t>KnowledgeStatusDto</w:t>
            </w:r>
          </w:p>
        </w:tc>
        <w:tc>
          <w:tcPr>
            <w:tcW w:type="dxa" w:w="7344"/>
            <w:vAlign w:val="center"/>
            <w:shd w:fill="F4F7FA"/>
          </w:tcPr>
          <w:p>
            <w:pPr>
              <w:spacing w:after="0"/>
            </w:pPr>
            <w:r/>
            <w:r>
              <w:rPr>
                <w:rFonts w:ascii="Aptos" w:hAnsi="Aptos"/>
                <w:b w:val="0"/>
                <w:sz w:val="16"/>
              </w:rPr>
              <w:t>Indexing status, document/chunk counts, last ingestion details.</w:t>
            </w:r>
          </w:p>
        </w:tc>
      </w:tr>
      <w:tr>
        <w:tc>
          <w:tcPr>
            <w:tcW w:type="dxa" w:w="3168"/>
            <w:vAlign w:val="center"/>
          </w:tcPr>
          <w:p>
            <w:pPr>
              <w:spacing w:after="0"/>
            </w:pPr>
            <w:r/>
            <w:r>
              <w:rPr>
                <w:rFonts w:ascii="Aptos" w:hAnsi="Aptos"/>
                <w:b w:val="0"/>
                <w:sz w:val="16"/>
              </w:rPr>
              <w:t>QueryAnalysisRequestDto</w:t>
            </w:r>
          </w:p>
        </w:tc>
        <w:tc>
          <w:tcPr>
            <w:tcW w:type="dxa" w:w="7344"/>
            <w:vAlign w:val="center"/>
          </w:tcPr>
          <w:p>
            <w:pPr>
              <w:spacing w:after="0"/>
            </w:pPr>
            <w:r/>
            <w:r>
              <w:rPr>
                <w:rFonts w:ascii="Aptos" w:hAnsi="Aptos"/>
                <w:b w:val="0"/>
                <w:sz w:val="16"/>
              </w:rPr>
              <w:t>SQL and database profile ID.</w:t>
            </w:r>
          </w:p>
        </w:tc>
      </w:tr>
      <w:tr>
        <w:tc>
          <w:tcPr>
            <w:tcW w:type="dxa" w:w="3168"/>
            <w:vAlign w:val="center"/>
            <w:shd w:fill="F4F7FA"/>
          </w:tcPr>
          <w:p>
            <w:pPr>
              <w:spacing w:after="0"/>
            </w:pPr>
            <w:r/>
            <w:r>
              <w:rPr>
                <w:rFonts w:ascii="Aptos" w:hAnsi="Aptos"/>
                <w:b w:val="0"/>
                <w:sz w:val="16"/>
              </w:rPr>
              <w:t>QueryAnalysisResponseDto</w:t>
            </w:r>
          </w:p>
        </w:tc>
        <w:tc>
          <w:tcPr>
            <w:tcW w:type="dxa" w:w="7344"/>
            <w:vAlign w:val="center"/>
            <w:shd w:fill="F4F7FA"/>
          </w:tcPr>
          <w:p>
            <w:pPr>
              <w:spacing w:after="0"/>
            </w:pPr>
            <w:r/>
            <w:r>
              <w:rPr>
                <w:rFonts w:ascii="Aptos" w:hAnsi="Aptos"/>
                <w:b w:val="0"/>
                <w:sz w:val="16"/>
              </w:rPr>
              <w:t>Detected tables, joins, filters, aggregations, validation findings.</w:t>
            </w:r>
          </w:p>
        </w:tc>
      </w:tr>
      <w:tr>
        <w:tc>
          <w:tcPr>
            <w:tcW w:type="dxa" w:w="3168"/>
            <w:vAlign w:val="center"/>
          </w:tcPr>
          <w:p>
            <w:pPr>
              <w:spacing w:after="0"/>
            </w:pPr>
            <w:r/>
            <w:r>
              <w:rPr>
                <w:rFonts w:ascii="Aptos" w:hAnsi="Aptos"/>
                <w:b w:val="0"/>
                <w:sz w:val="16"/>
              </w:rPr>
              <w:t>DatabaseContextRequestDto</w:t>
            </w:r>
          </w:p>
        </w:tc>
        <w:tc>
          <w:tcPr>
            <w:tcW w:type="dxa" w:w="7344"/>
            <w:vAlign w:val="center"/>
          </w:tcPr>
          <w:p>
            <w:pPr>
              <w:spacing w:after="0"/>
            </w:pPr>
            <w:r/>
            <w:r>
              <w:rPr>
                <w:rFonts w:ascii="Aptos" w:hAnsi="Aptos"/>
                <w:b w:val="0"/>
                <w:sz w:val="16"/>
              </w:rPr>
              <w:t>Database profile and context scope.</w:t>
            </w:r>
          </w:p>
        </w:tc>
      </w:tr>
      <w:tr>
        <w:tc>
          <w:tcPr>
            <w:tcW w:type="dxa" w:w="3168"/>
            <w:vAlign w:val="center"/>
            <w:shd w:fill="F4F7FA"/>
          </w:tcPr>
          <w:p>
            <w:pPr>
              <w:spacing w:after="0"/>
            </w:pPr>
            <w:r/>
            <w:r>
              <w:rPr>
                <w:rFonts w:ascii="Aptos" w:hAnsi="Aptos"/>
                <w:b w:val="0"/>
                <w:sz w:val="16"/>
              </w:rPr>
              <w:t>DatabaseContextDto</w:t>
            </w:r>
          </w:p>
        </w:tc>
        <w:tc>
          <w:tcPr>
            <w:tcW w:type="dxa" w:w="7344"/>
            <w:vAlign w:val="center"/>
            <w:shd w:fill="F4F7FA"/>
          </w:tcPr>
          <w:p>
            <w:pPr>
              <w:spacing w:after="0"/>
            </w:pPr>
            <w:r/>
            <w:r>
              <w:rPr>
                <w:rFonts w:ascii="Aptos" w:hAnsi="Aptos"/>
                <w:b w:val="0"/>
                <w:sz w:val="16"/>
              </w:rPr>
              <w:t>Database version, relevant schema/index information, relevant settings.</w:t>
            </w:r>
          </w:p>
        </w:tc>
      </w:tr>
      <w:tr>
        <w:tc>
          <w:tcPr>
            <w:tcW w:type="dxa" w:w="3168"/>
            <w:vAlign w:val="center"/>
          </w:tcPr>
          <w:p>
            <w:pPr>
              <w:spacing w:after="0"/>
            </w:pPr>
            <w:r/>
            <w:r>
              <w:rPr>
                <w:rFonts w:ascii="Aptos" w:hAnsi="Aptos"/>
                <w:b w:val="0"/>
                <w:sz w:val="16"/>
              </w:rPr>
              <w:t>BaselinePlanRequestDto</w:t>
            </w:r>
          </w:p>
        </w:tc>
        <w:tc>
          <w:tcPr>
            <w:tcW w:type="dxa" w:w="7344"/>
            <w:vAlign w:val="center"/>
          </w:tcPr>
          <w:p>
            <w:pPr>
              <w:spacing w:after="0"/>
            </w:pPr>
            <w:r/>
            <w:r>
              <w:rPr>
                <w:rFonts w:ascii="Aptos" w:hAnsi="Aptos"/>
                <w:b w:val="0"/>
                <w:sz w:val="16"/>
              </w:rPr>
              <w:t>SQL and database profile ID for baseline plan inspection.</w:t>
            </w:r>
          </w:p>
        </w:tc>
      </w:tr>
      <w:tr>
        <w:tc>
          <w:tcPr>
            <w:tcW w:type="dxa" w:w="3168"/>
            <w:vAlign w:val="center"/>
            <w:shd w:fill="F4F7FA"/>
          </w:tcPr>
          <w:p>
            <w:pPr>
              <w:spacing w:after="0"/>
            </w:pPr>
            <w:r/>
            <w:r>
              <w:rPr>
                <w:rFonts w:ascii="Aptos" w:hAnsi="Aptos"/>
                <w:b w:val="0"/>
                <w:sz w:val="16"/>
              </w:rPr>
              <w:t>QueryPlanDto</w:t>
            </w:r>
          </w:p>
        </w:tc>
        <w:tc>
          <w:tcPr>
            <w:tcW w:type="dxa" w:w="7344"/>
            <w:vAlign w:val="center"/>
            <w:shd w:fill="F4F7FA"/>
          </w:tcPr>
          <w:p>
            <w:pPr>
              <w:spacing w:after="0"/>
            </w:pPr>
            <w:r/>
            <w:r>
              <w:rPr>
                <w:rFonts w:ascii="Aptos" w:hAnsi="Aptos"/>
                <w:b w:val="0"/>
                <w:sz w:val="16"/>
              </w:rPr>
              <w:t>Structured plan summary and/or raw EXPLAIN output with captured settings.</w:t>
            </w:r>
          </w:p>
        </w:tc>
      </w:tr>
      <w:tr>
        <w:tc>
          <w:tcPr>
            <w:tcW w:type="dxa" w:w="3168"/>
            <w:vAlign w:val="center"/>
          </w:tcPr>
          <w:p>
            <w:pPr>
              <w:spacing w:after="0"/>
            </w:pPr>
            <w:r/>
            <w:r>
              <w:rPr>
                <w:rFonts w:ascii="Aptos" w:hAnsi="Aptos"/>
                <w:b w:val="0"/>
                <w:sz w:val="16"/>
              </w:rPr>
              <w:t>KnowledgeSearchRequestDto</w:t>
            </w:r>
          </w:p>
        </w:tc>
        <w:tc>
          <w:tcPr>
            <w:tcW w:type="dxa" w:w="7344"/>
            <w:vAlign w:val="center"/>
          </w:tcPr>
          <w:p>
            <w:pPr>
              <w:spacing w:after="0"/>
            </w:pPr>
            <w:r/>
            <w:r>
              <w:rPr>
                <w:rFonts w:ascii="Aptos" w:hAnsi="Aptos"/>
                <w:b w:val="0"/>
                <w:sz w:val="16"/>
              </w:rPr>
              <w:t>Search text/query features, filters, top-k and optional metadata constraints.</w:t>
            </w:r>
          </w:p>
        </w:tc>
      </w:tr>
      <w:tr>
        <w:tc>
          <w:tcPr>
            <w:tcW w:type="dxa" w:w="3168"/>
            <w:vAlign w:val="center"/>
            <w:shd w:fill="F4F7FA"/>
          </w:tcPr>
          <w:p>
            <w:pPr>
              <w:spacing w:after="0"/>
            </w:pPr>
            <w:r/>
            <w:r>
              <w:rPr>
                <w:rFonts w:ascii="Aptos" w:hAnsi="Aptos"/>
                <w:b w:val="0"/>
                <w:sz w:val="16"/>
              </w:rPr>
              <w:t>KnowledgeSearchResultDto</w:t>
            </w:r>
          </w:p>
        </w:tc>
        <w:tc>
          <w:tcPr>
            <w:tcW w:type="dxa" w:w="7344"/>
            <w:vAlign w:val="center"/>
            <w:shd w:fill="F4F7FA"/>
          </w:tcPr>
          <w:p>
            <w:pPr>
              <w:spacing w:after="0"/>
            </w:pPr>
            <w:r/>
            <w:r>
              <w:rPr>
                <w:rFonts w:ascii="Aptos" w:hAnsi="Aptos"/>
                <w:b w:val="0"/>
                <w:sz w:val="16"/>
              </w:rPr>
              <w:t>Retrieved chunks, source identifiers, relevance scores and metadata.</w:t>
            </w:r>
          </w:p>
        </w:tc>
      </w:tr>
      <w:tr>
        <w:tc>
          <w:tcPr>
            <w:tcW w:type="dxa" w:w="3168"/>
            <w:vAlign w:val="center"/>
          </w:tcPr>
          <w:p>
            <w:pPr>
              <w:spacing w:after="0"/>
            </w:pPr>
            <w:r/>
            <w:r>
              <w:rPr>
                <w:rFonts w:ascii="Aptos" w:hAnsi="Aptos"/>
                <w:b w:val="0"/>
                <w:sz w:val="16"/>
              </w:rPr>
              <w:t>CandidateEvaluationRequestDto</w:t>
            </w:r>
          </w:p>
        </w:tc>
        <w:tc>
          <w:tcPr>
            <w:tcW w:type="dxa" w:w="7344"/>
            <w:vAlign w:val="center"/>
          </w:tcPr>
          <w:p>
            <w:pPr>
              <w:spacing w:after="0"/>
            </w:pPr>
            <w:r/>
            <w:r>
              <w:rPr>
                <w:rFonts w:ascii="Aptos" w:hAnsi="Aptos"/>
                <w:b w:val="0"/>
                <w:sz w:val="16"/>
              </w:rPr>
              <w:t>Candidate/configuration, benchmark policy and target test profile.</w:t>
            </w:r>
          </w:p>
        </w:tc>
      </w:tr>
      <w:tr>
        <w:tc>
          <w:tcPr>
            <w:tcW w:type="dxa" w:w="3168"/>
            <w:vAlign w:val="center"/>
            <w:shd w:fill="F4F7FA"/>
          </w:tcPr>
          <w:p>
            <w:pPr>
              <w:spacing w:after="0"/>
            </w:pPr>
            <w:r/>
            <w:r>
              <w:rPr>
                <w:rFonts w:ascii="Aptos" w:hAnsi="Aptos"/>
                <w:b w:val="0"/>
                <w:sz w:val="16"/>
              </w:rPr>
              <w:t>CandidateEvaluationResultDto</w:t>
            </w:r>
          </w:p>
        </w:tc>
        <w:tc>
          <w:tcPr>
            <w:tcW w:type="dxa" w:w="7344"/>
            <w:vAlign w:val="center"/>
            <w:shd w:fill="F4F7FA"/>
          </w:tcPr>
          <w:p>
            <w:pPr>
              <w:spacing w:after="0"/>
            </w:pPr>
            <w:r/>
            <w:r>
              <w:rPr>
                <w:rFonts w:ascii="Aptos" w:hAnsi="Aptos"/>
                <w:b w:val="0"/>
                <w:sz w:val="16"/>
              </w:rPr>
              <w:t>Timing distribution, plan evidence, equivalence result, status and warnings.</w:t>
            </w:r>
          </w:p>
        </w:tc>
      </w:tr>
    </w:tbl>
    <w:p>
      <w:pPr>
        <w:spacing w:after="20"/>
      </w:pPr>
    </w:p>
    <w:p>
      <w:pPr>
        <w:pStyle w:val="Heading2"/>
      </w:pPr>
      <w:r>
        <w:t>Useful internal domain objects</w:t>
      </w:r>
    </w:p>
    <w:p>
      <w:pPr>
        <w:pStyle w:val="ListBullet"/>
        <w:spacing w:after="40"/>
      </w:pPr>
      <w:r>
        <w:t>SqlAnalysisResult — parsed and validated representation of the query.</w:t>
      </w:r>
    </w:p>
    <w:p>
      <w:pPr>
        <w:pStyle w:val="ListBullet"/>
        <w:spacing w:after="40"/>
      </w:pPr>
      <w:r>
        <w:t>OptimizationContext — combined SQL analysis, database context, baseline plan, and retrieved knowledge.</w:t>
      </w:r>
    </w:p>
    <w:p>
      <w:pPr>
        <w:pStyle w:val="ListBullet"/>
        <w:spacing w:after="40"/>
      </w:pPr>
      <w:r>
        <w:t>CandidateGenerationResult — validated-format candidate hypotheses proposed by the AI.</w:t>
      </w:r>
    </w:p>
    <w:p>
      <w:pPr>
        <w:pStyle w:val="ListBullet"/>
        <w:spacing w:after="40"/>
      </w:pPr>
      <w:r>
        <w:t>BenchmarkRequest / BenchmarkResult — internal orchestration and measured outcome.</w:t>
      </w:r>
    </w:p>
    <w:p>
      <w:pPr>
        <w:pStyle w:val="ListBullet"/>
        <w:spacing w:after="40"/>
      </w:pPr>
      <w:r>
        <w:t>OptimizationReport — internal report used to create OptimizationResponseDto.</w:t>
      </w:r>
    </w:p>
    <w:p>
      <w:r>
        <w:t>These names are proposed contracts for the architecture; they can be adjusted to match classes already present in the codebase.</w:t>
      </w:r>
    </w:p>
    <w:p>
      <w:pPr>
        <w:pStyle w:val="Heading1"/>
      </w:pPr>
      <w:r>
        <w:t>6. Spring AI tool design</w:t>
      </w:r>
    </w:p>
    <w:p>
      <w:r>
        <w:t>Tools are narrowly scoped Java methods exposed to the model through Spring AI. They allow the model to request approved operations; they do not give it unrestricted access to the database.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center"/>
            <w:shd w:fill="CFE2F3"/>
          </w:tcPr>
          <w:p>
            <w:pPr>
              <w:spacing w:after="0"/>
            </w:pPr>
            <w:r/>
            <w:r>
              <w:rPr>
                <w:rFonts w:ascii="Aptos" w:hAnsi="Aptos"/>
                <w:b/>
                <w:sz w:val="17"/>
              </w:rPr>
              <w:t>Tool class</w:t>
            </w:r>
          </w:p>
        </w:tc>
        <w:tc>
          <w:tcPr>
            <w:tcW w:type="dxa" w:w="2448"/>
            <w:vAlign w:val="center"/>
            <w:shd w:fill="CFE2F3"/>
          </w:tcPr>
          <w:p>
            <w:pPr>
              <w:spacing w:after="0"/>
            </w:pPr>
            <w:r/>
            <w:r>
              <w:rPr>
                <w:rFonts w:ascii="Aptos" w:hAnsi="Aptos"/>
                <w:b/>
                <w:sz w:val="17"/>
              </w:rPr>
              <w:t>Tool method</w:t>
            </w:r>
          </w:p>
        </w:tc>
        <w:tc>
          <w:tcPr>
            <w:tcW w:type="dxa" w:w="3384"/>
            <w:vAlign w:val="center"/>
            <w:shd w:fill="CFE2F3"/>
          </w:tcPr>
          <w:p>
            <w:pPr>
              <w:spacing w:after="0"/>
            </w:pPr>
            <w:r/>
            <w:r>
              <w:rPr>
                <w:rFonts w:ascii="Aptos" w:hAnsi="Aptos"/>
                <w:b/>
                <w:sz w:val="17"/>
              </w:rPr>
              <w:t>Input → output</w:t>
            </w:r>
          </w:p>
        </w:tc>
        <w:tc>
          <w:tcPr>
            <w:tcW w:type="dxa" w:w="3024"/>
            <w:vAlign w:val="center"/>
            <w:shd w:fill="CFE2F3"/>
          </w:tcPr>
          <w:p>
            <w:pPr>
              <w:spacing w:after="0"/>
            </w:pPr>
            <w:r/>
            <w:r>
              <w:rPr>
                <w:rFonts w:ascii="Aptos" w:hAnsi="Aptos"/>
                <w:b/>
                <w:sz w:val="17"/>
              </w:rPr>
              <w:t>Purpose</w:t>
            </w:r>
          </w:p>
        </w:tc>
      </w:tr>
      <w:tr>
        <w:tc>
          <w:tcPr>
            <w:tcW w:type="dxa" w:w="2448"/>
            <w:vAlign w:val="center"/>
          </w:tcPr>
          <w:p>
            <w:pPr>
              <w:spacing w:after="0"/>
            </w:pPr>
            <w:r/>
            <w:r>
              <w:rPr>
                <w:rFonts w:ascii="Aptos" w:hAnsi="Aptos"/>
                <w:b w:val="0"/>
                <w:sz w:val="16"/>
              </w:rPr>
              <w:t>OptimizationKnowledgeTools</w:t>
            </w:r>
          </w:p>
        </w:tc>
        <w:tc>
          <w:tcPr>
            <w:tcW w:type="dxa" w:w="2448"/>
            <w:vAlign w:val="center"/>
          </w:tcPr>
          <w:p>
            <w:pPr>
              <w:spacing w:after="0"/>
            </w:pPr>
            <w:r/>
            <w:r>
              <w:rPr>
                <w:rFonts w:ascii="Aptos" w:hAnsi="Aptos"/>
                <w:b w:val="0"/>
                <w:sz w:val="16"/>
              </w:rPr>
              <w:t>retrieveOptimizationKnowledge</w:t>
            </w:r>
          </w:p>
        </w:tc>
        <w:tc>
          <w:tcPr>
            <w:tcW w:type="dxa" w:w="3384"/>
            <w:vAlign w:val="center"/>
          </w:tcPr>
          <w:p>
            <w:pPr>
              <w:spacing w:after="0"/>
            </w:pPr>
            <w:r/>
            <w:r>
              <w:rPr>
                <w:rFonts w:ascii="Aptos" w:hAnsi="Aptos"/>
                <w:b w:val="0"/>
                <w:sz w:val="16"/>
              </w:rPr>
              <w:t>KnowledgeSearchRequestDto → KnowledgeSearchResultDto</w:t>
            </w:r>
          </w:p>
        </w:tc>
        <w:tc>
          <w:tcPr>
            <w:tcW w:type="dxa" w:w="3024"/>
            <w:vAlign w:val="center"/>
          </w:tcPr>
          <w:p>
            <w:pPr>
              <w:spacing w:after="0"/>
            </w:pPr>
            <w:r/>
            <w:r>
              <w:rPr>
                <w:rFonts w:ascii="Aptos" w:hAnsi="Aptos"/>
                <w:b w:val="0"/>
                <w:sz w:val="16"/>
              </w:rPr>
              <w:t>Search optimization docs and experiment summaries.</w:t>
            </w:r>
          </w:p>
        </w:tc>
      </w:tr>
      <w:tr>
        <w:tc>
          <w:tcPr>
            <w:tcW w:type="dxa" w:w="2448"/>
            <w:vAlign w:val="center"/>
            <w:shd w:fill="F4F7FA"/>
          </w:tcPr>
          <w:p>
            <w:pPr>
              <w:spacing w:after="0"/>
            </w:pPr>
            <w:r/>
            <w:r>
              <w:rPr>
                <w:rFonts w:ascii="Aptos" w:hAnsi="Aptos"/>
                <w:b w:val="0"/>
                <w:sz w:val="16"/>
              </w:rPr>
              <w:t>DatabaseContextTools</w:t>
            </w:r>
          </w:p>
        </w:tc>
        <w:tc>
          <w:tcPr>
            <w:tcW w:type="dxa" w:w="2448"/>
            <w:vAlign w:val="center"/>
            <w:shd w:fill="F4F7FA"/>
          </w:tcPr>
          <w:p>
            <w:pPr>
              <w:spacing w:after="0"/>
            </w:pPr>
            <w:r/>
            <w:r>
              <w:rPr>
                <w:rFonts w:ascii="Aptos" w:hAnsi="Aptos"/>
                <w:b w:val="0"/>
                <w:sz w:val="16"/>
              </w:rPr>
              <w:t>getDatabaseContext</w:t>
            </w:r>
          </w:p>
        </w:tc>
        <w:tc>
          <w:tcPr>
            <w:tcW w:type="dxa" w:w="3384"/>
            <w:vAlign w:val="center"/>
            <w:shd w:fill="F4F7FA"/>
          </w:tcPr>
          <w:p>
            <w:pPr>
              <w:spacing w:after="0"/>
            </w:pPr>
            <w:r/>
            <w:r>
              <w:rPr>
                <w:rFonts w:ascii="Aptos" w:hAnsi="Aptos"/>
                <w:b w:val="0"/>
                <w:sz w:val="16"/>
              </w:rPr>
              <w:t>DatabaseContextRequestDto → DatabaseContextDto</w:t>
            </w:r>
          </w:p>
        </w:tc>
        <w:tc>
          <w:tcPr>
            <w:tcW w:type="dxa" w:w="3024"/>
            <w:vAlign w:val="center"/>
            <w:shd w:fill="F4F7FA"/>
          </w:tcPr>
          <w:p>
            <w:pPr>
              <w:spacing w:after="0"/>
            </w:pPr>
            <w:r/>
            <w:r>
              <w:rPr>
                <w:rFonts w:ascii="Aptos" w:hAnsi="Aptos"/>
                <w:b w:val="0"/>
                <w:sz w:val="16"/>
              </w:rPr>
              <w:t>Read relevant database context.</w:t>
            </w:r>
          </w:p>
        </w:tc>
      </w:tr>
      <w:tr>
        <w:tc>
          <w:tcPr>
            <w:tcW w:type="dxa" w:w="2448"/>
            <w:vAlign w:val="center"/>
          </w:tcPr>
          <w:p>
            <w:pPr>
              <w:spacing w:after="0"/>
            </w:pPr>
            <w:r/>
            <w:r>
              <w:rPr>
                <w:rFonts w:ascii="Aptos" w:hAnsi="Aptos"/>
                <w:b w:val="0"/>
                <w:sz w:val="16"/>
              </w:rPr>
              <w:t>DatabaseContextTools</w:t>
            </w:r>
          </w:p>
        </w:tc>
        <w:tc>
          <w:tcPr>
            <w:tcW w:type="dxa" w:w="2448"/>
            <w:vAlign w:val="center"/>
          </w:tcPr>
          <w:p>
            <w:pPr>
              <w:spacing w:after="0"/>
            </w:pPr>
            <w:r/>
            <w:r>
              <w:rPr>
                <w:rFonts w:ascii="Aptos" w:hAnsi="Aptos"/>
                <w:b w:val="0"/>
                <w:sz w:val="16"/>
              </w:rPr>
              <w:t>getBaselinePlan</w:t>
            </w:r>
          </w:p>
        </w:tc>
        <w:tc>
          <w:tcPr>
            <w:tcW w:type="dxa" w:w="3384"/>
            <w:vAlign w:val="center"/>
          </w:tcPr>
          <w:p>
            <w:pPr>
              <w:spacing w:after="0"/>
            </w:pPr>
            <w:r/>
            <w:r>
              <w:rPr>
                <w:rFonts w:ascii="Aptos" w:hAnsi="Aptos"/>
                <w:b w:val="0"/>
                <w:sz w:val="16"/>
              </w:rPr>
              <w:t>BaselinePlanRequestDto → QueryPlanDto</w:t>
            </w:r>
          </w:p>
        </w:tc>
        <w:tc>
          <w:tcPr>
            <w:tcW w:type="dxa" w:w="3024"/>
            <w:vAlign w:val="center"/>
          </w:tcPr>
          <w:p>
            <w:pPr>
              <w:spacing w:after="0"/>
            </w:pPr>
            <w:r/>
            <w:r>
              <w:rPr>
                <w:rFonts w:ascii="Aptos" w:hAnsi="Aptos"/>
                <w:b w:val="0"/>
                <w:sz w:val="16"/>
              </w:rPr>
              <w:t>Inspect the baseline query plan.</w:t>
            </w:r>
          </w:p>
        </w:tc>
      </w:tr>
      <w:tr>
        <w:tc>
          <w:tcPr>
            <w:tcW w:type="dxa" w:w="2448"/>
            <w:vAlign w:val="center"/>
            <w:shd w:fill="F4F7FA"/>
          </w:tcPr>
          <w:p>
            <w:pPr>
              <w:spacing w:after="0"/>
            </w:pPr>
            <w:r/>
            <w:r>
              <w:rPr>
                <w:rFonts w:ascii="Aptos" w:hAnsi="Aptos"/>
                <w:b w:val="0"/>
                <w:sz w:val="16"/>
              </w:rPr>
              <w:t>CandidateEvaluationTools</w:t>
            </w:r>
          </w:p>
        </w:tc>
        <w:tc>
          <w:tcPr>
            <w:tcW w:type="dxa" w:w="2448"/>
            <w:vAlign w:val="center"/>
            <w:shd w:fill="F4F7FA"/>
          </w:tcPr>
          <w:p>
            <w:pPr>
              <w:spacing w:after="0"/>
            </w:pPr>
            <w:r/>
            <w:r>
              <w:rPr>
                <w:rFonts w:ascii="Aptos" w:hAnsi="Aptos"/>
                <w:b w:val="0"/>
                <w:sz w:val="16"/>
              </w:rPr>
              <w:t>evaluateOptimizationCandidate</w:t>
            </w:r>
          </w:p>
        </w:tc>
        <w:tc>
          <w:tcPr>
            <w:tcW w:type="dxa" w:w="3384"/>
            <w:vAlign w:val="center"/>
            <w:shd w:fill="F4F7FA"/>
          </w:tcPr>
          <w:p>
            <w:pPr>
              <w:spacing w:after="0"/>
            </w:pPr>
            <w:r/>
            <w:r>
              <w:rPr>
                <w:rFonts w:ascii="Aptos" w:hAnsi="Aptos"/>
                <w:b w:val="0"/>
                <w:sz w:val="16"/>
              </w:rPr>
              <w:t>CandidateEvaluationRequestDto → CandidateEvaluationResultDto</w:t>
            </w:r>
          </w:p>
        </w:tc>
        <w:tc>
          <w:tcPr>
            <w:tcW w:type="dxa" w:w="3024"/>
            <w:vAlign w:val="center"/>
            <w:shd w:fill="F4F7FA"/>
          </w:tcPr>
          <w:p>
            <w:pPr>
              <w:spacing w:after="0"/>
            </w:pPr>
            <w:r/>
            <w:r>
              <w:rPr>
                <w:rFonts w:ascii="Aptos" w:hAnsi="Aptos"/>
                <w:b w:val="0"/>
                <w:sz w:val="16"/>
              </w:rPr>
              <w:t>Request controlled evaluation through BenchmarkService.</w:t>
            </w:r>
          </w:p>
        </w:tc>
      </w:tr>
    </w:tbl>
    <w:p>
      <w:pPr>
        <w:spacing w:after="20"/>
      </w:pPr>
    </w:p>
    <w:p>
      <w:pPr>
        <w:pStyle w:val="Heading2"/>
      </w:pPr>
      <w:r>
        <w:t>Illustrative tool class</w:t>
      </w:r>
    </w:p>
    <w:p>
      <w:pPr>
        <w:ind w:left="288" w:right="144"/>
      </w:pPr>
      <w:r>
        <w:rPr>
          <w:rFonts w:ascii="Consolas" w:hAnsi="Consolas"/>
          <w:sz w:val="16"/>
        </w:rPr>
        <w:t>@Component</w:t>
        <w:br/>
      </w:r>
      <w:r>
        <w:rPr>
          <w:rFonts w:ascii="Consolas" w:hAnsi="Consolas"/>
          <w:sz w:val="16"/>
        </w:rPr>
        <w:t>public class DatabaseContextTools {</w:t>
        <w:br/>
      </w:r>
      <w:r>
        <w:rPr>
          <w:rFonts w:ascii="Consolas" w:hAnsi="Consolas"/>
          <w:sz w:val="16"/>
        </w:rPr>
        <w:br/>
      </w:r>
      <w:r>
        <w:rPr>
          <w:rFonts w:ascii="Consolas" w:hAnsi="Consolas"/>
          <w:sz w:val="16"/>
        </w:rPr>
        <w:t xml:space="preserve">    private final DatabaseContextService databaseContextService;</w:t>
        <w:br/>
      </w:r>
      <w:r>
        <w:rPr>
          <w:rFonts w:ascii="Consolas" w:hAnsi="Consolas"/>
          <w:sz w:val="16"/>
        </w:rPr>
        <w:br/>
      </w:r>
      <w:r>
        <w:rPr>
          <w:rFonts w:ascii="Consolas" w:hAnsi="Consolas"/>
          <w:sz w:val="16"/>
        </w:rPr>
        <w:t xml:space="preserve">    public DatabaseContextTools(</w:t>
        <w:br/>
      </w:r>
      <w:r>
        <w:rPr>
          <w:rFonts w:ascii="Consolas" w:hAnsi="Consolas"/>
          <w:sz w:val="16"/>
        </w:rPr>
        <w:t xml:space="preserve">            DatabaseContextService databaseContextService) {</w:t>
        <w:br/>
      </w:r>
      <w:r>
        <w:rPr>
          <w:rFonts w:ascii="Consolas" w:hAnsi="Consolas"/>
          <w:sz w:val="16"/>
        </w:rPr>
        <w:t xml:space="preserve">        this.databaseContextService = databaseContextService;</w:t>
        <w:br/>
      </w:r>
      <w:r>
        <w:rPr>
          <w:rFonts w:ascii="Consolas" w:hAnsi="Consolas"/>
          <w:sz w:val="16"/>
        </w:rPr>
        <w:t xml:space="preserve">    }</w:t>
        <w:br/>
      </w:r>
      <w:r>
        <w:rPr>
          <w:rFonts w:ascii="Consolas" w:hAnsi="Consolas"/>
          <w:sz w:val="16"/>
        </w:rPr>
        <w:br/>
      </w:r>
      <w:r>
        <w:rPr>
          <w:rFonts w:ascii="Consolas" w:hAnsi="Consolas"/>
          <w:sz w:val="16"/>
        </w:rPr>
        <w:t xml:space="preserve">    @Tool(description = """</w:t>
        <w:br/>
      </w:r>
      <w:r>
        <w:rPr>
          <w:rFonts w:ascii="Consolas" w:hAnsi="Consolas"/>
          <w:sz w:val="16"/>
        </w:rPr>
        <w:t xml:space="preserve">        Retrieve read-only database context for a SQL query,</w:t>
        <w:br/>
      </w:r>
      <w:r>
        <w:rPr>
          <w:rFonts w:ascii="Consolas" w:hAnsi="Consolas"/>
          <w:sz w:val="16"/>
        </w:rPr>
        <w:t xml:space="preserve">        including relevant schema, indexes and database settings.</w:t>
        <w:br/>
      </w:r>
      <w:r>
        <w:rPr>
          <w:rFonts w:ascii="Consolas" w:hAnsi="Consolas"/>
          <w:sz w:val="16"/>
        </w:rPr>
        <w:t xml:space="preserve">        """)</w:t>
        <w:br/>
      </w:r>
      <w:r>
        <w:rPr>
          <w:rFonts w:ascii="Consolas" w:hAnsi="Consolas"/>
          <w:sz w:val="16"/>
        </w:rPr>
        <w:t xml:space="preserve">    public DatabaseContextDto getDatabaseContext(</w:t>
        <w:br/>
      </w:r>
      <w:r>
        <w:rPr>
          <w:rFonts w:ascii="Consolas" w:hAnsi="Consolas"/>
          <w:sz w:val="16"/>
        </w:rPr>
        <w:t xml:space="preserve">            DatabaseContextRequestDto request) {</w:t>
        <w:br/>
      </w:r>
      <w:r>
        <w:rPr>
          <w:rFonts w:ascii="Consolas" w:hAnsi="Consolas"/>
          <w:sz w:val="16"/>
        </w:rPr>
        <w:t xml:space="preserve">        return databaseContextService.getContext(request);</w:t>
        <w:br/>
      </w:r>
      <w:r>
        <w:rPr>
          <w:rFonts w:ascii="Consolas" w:hAnsi="Consolas"/>
          <w:sz w:val="16"/>
        </w:rPr>
        <w:t xml:space="preserve">    }</w:t>
        <w:br/>
      </w:r>
      <w:r>
        <w:rPr>
          <w:rFonts w:ascii="Consolas" w:hAnsi="Consolas"/>
          <w:sz w:val="16"/>
        </w:rPr>
        <w:t>}</w:t>
        <w:br/>
      </w:r>
    </w:p>
    <w:p>
      <w:r>
        <w:t>The example is illustrative. Register the relevant tool objects with the Spring AI ChatClient interaction, and align the implementation with the actual adapter and Spring AI version used by the project.</w:t>
      </w:r>
    </w:p>
    <w:p>
      <w:pPr>
        <w:pStyle w:val="Heading1"/>
      </w:pPr>
      <w:r>
        <w:t>7. Knowledge ingestion and RAG retrieval flows</w:t>
      </w:r>
    </w:p>
    <w:p>
      <w:pPr>
        <w:pStyle w:val="Heading2"/>
      </w:pPr>
      <w:r>
        <w:t>7.1 Ingestion flow</w:t>
      </w:r>
    </w:p>
    <w:p>
      <w:r>
        <w:rPr>
          <w:rFonts w:ascii="Consolas" w:hAnsi="Consolas"/>
          <w:sz w:val="17"/>
        </w:rPr>
        <w:t>Markdown documentation / JSON import / experiment summary</w:t>
        <w:br/>
      </w:r>
      <w:r>
        <w:rPr>
          <w:rFonts w:ascii="Consolas" w:hAnsi="Consolas"/>
          <w:sz w:val="17"/>
        </w:rPr>
        <w:t xml:space="preserve">                 │</w:t>
        <w:br/>
      </w:r>
      <w:r>
        <w:rPr>
          <w:rFonts w:ascii="Consolas" w:hAnsi="Consolas"/>
          <w:sz w:val="17"/>
        </w:rPr>
        <w:t xml:space="preserve">                 ▼</w:t>
        <w:br/>
      </w:r>
      <w:r>
        <w:rPr>
          <w:rFonts w:ascii="Consolas" w:hAnsi="Consolas"/>
          <w:sz w:val="17"/>
        </w:rPr>
        <w:t>KnowledgeController</w:t>
        <w:br/>
      </w:r>
      <w:r>
        <w:rPr>
          <w:rFonts w:ascii="Consolas" w:hAnsi="Consolas"/>
          <w:sz w:val="17"/>
        </w:rPr>
        <w:t xml:space="preserve">  KnowledgeIngestionRequestDto</w:t>
        <w:br/>
      </w:r>
      <w:r>
        <w:rPr>
          <w:rFonts w:ascii="Consolas" w:hAnsi="Consolas"/>
          <w:sz w:val="17"/>
        </w:rPr>
        <w:t xml:space="preserve">                 │</w:t>
        <w:br/>
      </w:r>
      <w:r>
        <w:rPr>
          <w:rFonts w:ascii="Consolas" w:hAnsi="Consolas"/>
          <w:sz w:val="17"/>
        </w:rPr>
        <w:t xml:space="preserve">                 ▼</w:t>
        <w:br/>
      </w:r>
      <w:r>
        <w:rPr>
          <w:rFonts w:ascii="Consolas" w:hAnsi="Consolas"/>
          <w:sz w:val="17"/>
        </w:rPr>
        <w:t>KnowledgeIngestionService</w:t>
        <w:br/>
      </w:r>
      <w:r>
        <w:rPr>
          <w:rFonts w:ascii="Consolas" w:hAnsi="Consolas"/>
          <w:sz w:val="17"/>
        </w:rPr>
        <w:t xml:space="preserve">  extract → normalize → chunk → attach source metadata</w:t>
        <w:br/>
      </w:r>
      <w:r>
        <w:rPr>
          <w:rFonts w:ascii="Consolas" w:hAnsi="Consolas"/>
          <w:sz w:val="17"/>
        </w:rPr>
        <w:t xml:space="preserve">                 │</w:t>
        <w:br/>
      </w:r>
      <w:r>
        <w:rPr>
          <w:rFonts w:ascii="Consolas" w:hAnsi="Consolas"/>
          <w:sz w:val="17"/>
        </w:rPr>
        <w:t xml:space="preserve">                 ▼</w:t>
        <w:br/>
      </w:r>
      <w:r>
        <w:rPr>
          <w:rFonts w:ascii="Consolas" w:hAnsi="Consolas"/>
          <w:sz w:val="17"/>
        </w:rPr>
        <w:t>Embedding model → Spring AI VectorStore</w:t>
        <w:br/>
      </w:r>
      <w:r>
        <w:rPr>
          <w:rFonts w:ascii="Consolas" w:hAnsi="Consolas"/>
          <w:sz w:val="17"/>
        </w:rPr>
        <w:t xml:space="preserve">                 │</w:t>
        <w:br/>
      </w:r>
      <w:r>
        <w:rPr>
          <w:rFonts w:ascii="Consolas" w:hAnsi="Consolas"/>
          <w:sz w:val="17"/>
        </w:rPr>
        <w:t xml:space="preserve">                 ▼</w:t>
        <w:br/>
      </w:r>
      <w:r>
        <w:rPr>
          <w:rFonts w:ascii="Consolas" w:hAnsi="Consolas"/>
          <w:sz w:val="17"/>
        </w:rPr>
        <w:t>pgvector stores chunk text, embeddings, and metadata</w:t>
        <w:br/>
      </w:r>
    </w:p>
    <w:p>
      <w:pPr>
        <w:pStyle w:val="Heading2"/>
      </w:pPr>
      <w:r>
        <w:t>7.2 Retrieval flow during optimization</w:t>
      </w:r>
    </w:p>
    <w:p>
      <w:r>
        <w:rPr>
          <w:rFonts w:ascii="Consolas" w:hAnsi="Consolas"/>
          <w:sz w:val="17"/>
        </w:rPr>
        <w:t>OptimizationService</w:t>
        <w:br/>
      </w:r>
      <w:r>
        <w:rPr>
          <w:rFonts w:ascii="Consolas" w:hAnsi="Consolas"/>
          <w:sz w:val="17"/>
        </w:rPr>
        <w:t xml:space="preserve">       │ KnowledgeSearchRequestDto</w:t>
        <w:br/>
      </w:r>
      <w:r>
        <w:rPr>
          <w:rFonts w:ascii="Consolas" w:hAnsi="Consolas"/>
          <w:sz w:val="17"/>
        </w:rPr>
        <w:t xml:space="preserve">       ▼</w:t>
        <w:br/>
      </w:r>
      <w:r>
        <w:rPr>
          <w:rFonts w:ascii="Consolas" w:hAnsi="Consolas"/>
          <w:sz w:val="17"/>
        </w:rPr>
        <w:t>OptimizationKnowledgeService → Spring AI VectorStore</w:t>
        <w:br/>
      </w:r>
      <w:r>
        <w:rPr>
          <w:rFonts w:ascii="Consolas" w:hAnsi="Consolas"/>
          <w:sz w:val="17"/>
        </w:rPr>
        <w:t xml:space="preserve">       │</w:t>
        <w:br/>
      </w:r>
      <w:r>
        <w:rPr>
          <w:rFonts w:ascii="Consolas" w:hAnsi="Consolas"/>
          <w:sz w:val="17"/>
        </w:rPr>
        <w:t xml:space="preserve">       ▼</w:t>
        <w:br/>
      </w:r>
      <w:r>
        <w:rPr>
          <w:rFonts w:ascii="Consolas" w:hAnsi="Consolas"/>
          <w:sz w:val="17"/>
        </w:rPr>
        <w:t>KnowledgeSearchResultDto (chunks + source IDs + metadata)</w:t>
        <w:br/>
      </w:r>
      <w:r>
        <w:rPr>
          <w:rFonts w:ascii="Consolas" w:hAnsi="Consolas"/>
          <w:sz w:val="17"/>
        </w:rPr>
        <w:t xml:space="preserve">       │</w:t>
        <w:br/>
      </w:r>
      <w:r>
        <w:rPr>
          <w:rFonts w:ascii="Consolas" w:hAnsi="Consolas"/>
          <w:sz w:val="17"/>
        </w:rPr>
        <w:t xml:space="preserve">       ▼</w:t>
        <w:br/>
      </w:r>
      <w:r>
        <w:rPr>
          <w:rFonts w:ascii="Consolas" w:hAnsi="Consolas"/>
          <w:sz w:val="17"/>
        </w:rPr>
        <w:t>OptimizationAiService / ChatClient uses retrieved evidence</w:t>
        <w:br/>
      </w:r>
    </w:p>
    <w:tbl>
      <w:tblPr>
        <w:tblStyle w:val="TableGrid"/>
        <w:tblW w:type="auto" w:w="0"/>
        <w:jc w:val="center"/>
        <w:tblLook w:firstColumn="1" w:firstRow="1" w:lastColumn="0" w:lastRow="0" w:noHBand="0" w:noVBand="1" w:val="04A0"/>
      </w:tblPr>
      <w:tblGrid>
        <w:gridCol w:w="3408"/>
        <w:gridCol w:w="3408"/>
        <w:gridCol w:w="3408"/>
      </w:tblGrid>
      <w:tr>
        <w:tc>
          <w:tcPr>
            <w:tcW w:type="dxa" w:w="3096"/>
            <w:vAlign w:val="center"/>
            <w:shd w:fill="CFE2F3"/>
          </w:tcPr>
          <w:p>
            <w:pPr>
              <w:spacing w:after="0"/>
            </w:pPr>
            <w:r/>
            <w:r>
              <w:rPr>
                <w:rFonts w:ascii="Aptos" w:hAnsi="Aptos"/>
                <w:b/>
                <w:sz w:val="17"/>
              </w:rPr>
              <w:t>Data</w:t>
            </w:r>
          </w:p>
        </w:tc>
        <w:tc>
          <w:tcPr>
            <w:tcW w:type="dxa" w:w="2952"/>
            <w:vAlign w:val="center"/>
            <w:shd w:fill="CFE2F3"/>
          </w:tcPr>
          <w:p>
            <w:pPr>
              <w:spacing w:after="0"/>
            </w:pPr>
            <w:r/>
            <w:r>
              <w:rPr>
                <w:rFonts w:ascii="Aptos" w:hAnsi="Aptos"/>
                <w:b/>
                <w:sz w:val="17"/>
              </w:rPr>
              <w:t>Recommended storage</w:t>
            </w:r>
          </w:p>
        </w:tc>
        <w:tc>
          <w:tcPr>
            <w:tcW w:type="dxa" w:w="4608"/>
            <w:vAlign w:val="center"/>
            <w:shd w:fill="CFE2F3"/>
          </w:tcPr>
          <w:p>
            <w:pPr>
              <w:spacing w:after="0"/>
            </w:pPr>
            <w:r/>
            <w:r>
              <w:rPr>
                <w:rFonts w:ascii="Aptos" w:hAnsi="Aptos"/>
                <w:b/>
                <w:sz w:val="17"/>
              </w:rPr>
              <w:t>Reason</w:t>
            </w:r>
          </w:p>
        </w:tc>
      </w:tr>
      <w:tr>
        <w:tc>
          <w:tcPr>
            <w:tcW w:type="dxa" w:w="3096"/>
            <w:vAlign w:val="center"/>
          </w:tcPr>
          <w:p>
            <w:pPr>
              <w:spacing w:after="0"/>
            </w:pPr>
            <w:r/>
            <w:r>
              <w:rPr>
                <w:rFonts w:ascii="Aptos" w:hAnsi="Aptos"/>
                <w:b w:val="0"/>
                <w:sz w:val="16"/>
              </w:rPr>
              <w:t>Optimization guides and known caveats</w:t>
            </w:r>
          </w:p>
        </w:tc>
        <w:tc>
          <w:tcPr>
            <w:tcW w:type="dxa" w:w="2952"/>
            <w:vAlign w:val="center"/>
          </w:tcPr>
          <w:p>
            <w:pPr>
              <w:spacing w:after="0"/>
            </w:pPr>
            <w:r/>
            <w:r>
              <w:rPr>
                <w:rFonts w:ascii="Aptos" w:hAnsi="Aptos"/>
                <w:b w:val="0"/>
                <w:sz w:val="16"/>
              </w:rPr>
              <w:t>Documents + vector store</w:t>
            </w:r>
          </w:p>
        </w:tc>
        <w:tc>
          <w:tcPr>
            <w:tcW w:type="dxa" w:w="4608"/>
            <w:vAlign w:val="center"/>
          </w:tcPr>
          <w:p>
            <w:pPr>
              <w:spacing w:after="0"/>
            </w:pPr>
            <w:r/>
            <w:r>
              <w:rPr>
                <w:rFonts w:ascii="Aptos" w:hAnsi="Aptos"/>
                <w:b w:val="0"/>
                <w:sz w:val="16"/>
              </w:rPr>
              <w:t>Semantic retrieval of relevant explanations.</w:t>
            </w:r>
          </w:p>
        </w:tc>
      </w:tr>
      <w:tr>
        <w:tc>
          <w:tcPr>
            <w:tcW w:type="dxa" w:w="3096"/>
            <w:vAlign w:val="center"/>
            <w:shd w:fill="F4F7FA"/>
          </w:tcPr>
          <w:p>
            <w:pPr>
              <w:spacing w:after="0"/>
            </w:pPr>
            <w:r/>
            <w:r>
              <w:rPr>
                <w:rFonts w:ascii="Aptos" w:hAnsi="Aptos"/>
                <w:b w:val="0"/>
                <w:sz w:val="16"/>
              </w:rPr>
              <w:t>Experiment measurements, run status, settings, and plans</w:t>
            </w:r>
          </w:p>
        </w:tc>
        <w:tc>
          <w:tcPr>
            <w:tcW w:type="dxa" w:w="2952"/>
            <w:vAlign w:val="center"/>
            <w:shd w:fill="F4F7FA"/>
          </w:tcPr>
          <w:p>
            <w:pPr>
              <w:spacing w:after="0"/>
            </w:pPr>
            <w:r/>
            <w:r>
              <w:rPr>
                <w:rFonts w:ascii="Aptos" w:hAnsi="Aptos"/>
                <w:b w:val="0"/>
                <w:sz w:val="16"/>
              </w:rPr>
              <w:t>Relational tables</w:t>
            </w:r>
          </w:p>
        </w:tc>
        <w:tc>
          <w:tcPr>
            <w:tcW w:type="dxa" w:w="4608"/>
            <w:vAlign w:val="center"/>
            <w:shd w:fill="F4F7FA"/>
          </w:tcPr>
          <w:p>
            <w:pPr>
              <w:spacing w:after="0"/>
            </w:pPr>
            <w:r/>
            <w:r>
              <w:rPr>
                <w:rFonts w:ascii="Aptos" w:hAnsi="Aptos"/>
                <w:b w:val="0"/>
                <w:sz w:val="16"/>
              </w:rPr>
              <w:t>Reliable exact values, filtering, comparison, and auditability.</w:t>
            </w:r>
          </w:p>
        </w:tc>
      </w:tr>
      <w:tr>
        <w:tc>
          <w:tcPr>
            <w:tcW w:type="dxa" w:w="3096"/>
            <w:vAlign w:val="center"/>
          </w:tcPr>
          <w:p>
            <w:pPr>
              <w:spacing w:after="0"/>
            </w:pPr>
            <w:r/>
            <w:r>
              <w:rPr>
                <w:rFonts w:ascii="Aptos" w:hAnsi="Aptos"/>
                <w:b w:val="0"/>
                <w:sz w:val="16"/>
              </w:rPr>
              <w:t>Semantic experiment summaries</w:t>
            </w:r>
          </w:p>
        </w:tc>
        <w:tc>
          <w:tcPr>
            <w:tcW w:type="dxa" w:w="2952"/>
            <w:vAlign w:val="center"/>
          </w:tcPr>
          <w:p>
            <w:pPr>
              <w:spacing w:after="0"/>
            </w:pPr>
            <w:r/>
            <w:r>
              <w:rPr>
                <w:rFonts w:ascii="Aptos" w:hAnsi="Aptos"/>
                <w:b w:val="0"/>
                <w:sz w:val="16"/>
              </w:rPr>
              <w:t>Vector store, linked to relational experiment IDs</w:t>
            </w:r>
          </w:p>
        </w:tc>
        <w:tc>
          <w:tcPr>
            <w:tcW w:type="dxa" w:w="4608"/>
            <w:vAlign w:val="center"/>
          </w:tcPr>
          <w:p>
            <w:pPr>
              <w:spacing w:after="0"/>
            </w:pPr>
            <w:r/>
            <w:r>
              <w:rPr>
                <w:rFonts w:ascii="Aptos" w:hAnsi="Aptos"/>
                <w:b w:val="0"/>
                <w:sz w:val="16"/>
              </w:rPr>
              <w:t>Find similar past experiments without treating embeddings as source of truth.</w:t>
            </w:r>
          </w:p>
        </w:tc>
      </w:tr>
      <w:tr>
        <w:tc>
          <w:tcPr>
            <w:tcW w:type="dxa" w:w="3096"/>
            <w:vAlign w:val="center"/>
            <w:shd w:fill="F4F7FA"/>
          </w:tcPr>
          <w:p>
            <w:pPr>
              <w:spacing w:after="0"/>
            </w:pPr>
            <w:r/>
            <w:r>
              <w:rPr>
                <w:rFonts w:ascii="Aptos" w:hAnsi="Aptos"/>
                <w:b w:val="0"/>
                <w:sz w:val="16"/>
              </w:rPr>
              <w:t>Current query plan, schema and settings</w:t>
            </w:r>
          </w:p>
        </w:tc>
        <w:tc>
          <w:tcPr>
            <w:tcW w:type="dxa" w:w="2952"/>
            <w:vAlign w:val="center"/>
            <w:shd w:fill="F4F7FA"/>
          </w:tcPr>
          <w:p>
            <w:pPr>
              <w:spacing w:after="0"/>
            </w:pPr>
            <w:r/>
            <w:r>
              <w:rPr>
                <w:rFonts w:ascii="Aptos" w:hAnsi="Aptos"/>
                <w:b w:val="0"/>
                <w:sz w:val="16"/>
              </w:rPr>
              <w:t>Read from target database when needed</w:t>
            </w:r>
          </w:p>
        </w:tc>
        <w:tc>
          <w:tcPr>
            <w:tcW w:type="dxa" w:w="4608"/>
            <w:vAlign w:val="center"/>
            <w:shd w:fill="F4F7FA"/>
          </w:tcPr>
          <w:p>
            <w:pPr>
              <w:spacing w:after="0"/>
            </w:pPr>
            <w:r/>
            <w:r>
              <w:rPr>
                <w:rFonts w:ascii="Aptos" w:hAnsi="Aptos"/>
                <w:b w:val="0"/>
                <w:sz w:val="16"/>
              </w:rPr>
              <w:t>Live context can change and should not rely on stale documents.</w:t>
            </w:r>
          </w:p>
        </w:tc>
      </w:tr>
      <w:tr>
        <w:tc>
          <w:tcPr>
            <w:tcW w:type="dxa" w:w="3096"/>
            <w:vAlign w:val="center"/>
          </w:tcPr>
          <w:p>
            <w:pPr>
              <w:spacing w:after="0"/>
            </w:pPr>
            <w:r/>
            <w:r>
              <w:rPr>
                <w:rFonts w:ascii="Aptos" w:hAnsi="Aptos"/>
                <w:b w:val="0"/>
                <w:sz w:val="16"/>
              </w:rPr>
              <w:t>Embedding vectors</w:t>
            </w:r>
          </w:p>
        </w:tc>
        <w:tc>
          <w:tcPr>
            <w:tcW w:type="dxa" w:w="2952"/>
            <w:vAlign w:val="center"/>
          </w:tcPr>
          <w:p>
            <w:pPr>
              <w:spacing w:after="0"/>
            </w:pPr>
            <w:r/>
            <w:r>
              <w:rPr>
                <w:rFonts w:ascii="Aptos" w:hAnsi="Aptos"/>
                <w:b w:val="0"/>
                <w:sz w:val="16"/>
              </w:rPr>
              <w:t>pgvector</w:t>
            </w:r>
          </w:p>
        </w:tc>
        <w:tc>
          <w:tcPr>
            <w:tcW w:type="dxa" w:w="4608"/>
            <w:vAlign w:val="center"/>
          </w:tcPr>
          <w:p>
            <w:pPr>
              <w:spacing w:after="0"/>
            </w:pPr>
            <w:r/>
            <w:r>
              <w:rPr>
                <w:rFonts w:ascii="Aptos" w:hAnsi="Aptos"/>
                <w:b w:val="0"/>
                <w:sz w:val="16"/>
              </w:rPr>
              <w:t>Similarity search for relevant chunks.</w:t>
            </w:r>
          </w:p>
        </w:tc>
      </w:tr>
    </w:tbl>
    <w:p>
      <w:pPr>
        <w:spacing w:after="20"/>
      </w:pPr>
    </w:p>
    <w:p>
      <w:r>
        <w:t>Use documents, JSON, relational records, and vector storage together. JSON is useful for interchange and structured imports; it is not a replacement for a relational experiment store or a vector index.</w:t>
      </w:r>
    </w:p>
    <w:p>
      <w:pPr>
        <w:pStyle w:val="Heading1"/>
      </w:pPr>
      <w:r>
        <w:t>8. Experiment and benchmark flow</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CFE2F3"/>
          </w:tcPr>
          <w:p>
            <w:pPr>
              <w:spacing w:after="0"/>
            </w:pPr>
            <w:r/>
            <w:r>
              <w:rPr>
                <w:rFonts w:ascii="Aptos" w:hAnsi="Aptos"/>
                <w:b/>
                <w:sz w:val="17"/>
              </w:rPr>
              <w:t>Layer</w:t>
            </w:r>
          </w:p>
        </w:tc>
        <w:tc>
          <w:tcPr>
            <w:tcW w:type="dxa" w:w="3816"/>
            <w:vAlign w:val="center"/>
            <w:shd w:fill="CFE2F3"/>
          </w:tcPr>
          <w:p>
            <w:pPr>
              <w:spacing w:after="0"/>
            </w:pPr>
            <w:r/>
            <w:r>
              <w:rPr>
                <w:rFonts w:ascii="Aptos" w:hAnsi="Aptos"/>
                <w:b/>
                <w:sz w:val="17"/>
              </w:rPr>
              <w:t>Input</w:t>
            </w:r>
          </w:p>
        </w:tc>
        <w:tc>
          <w:tcPr>
            <w:tcW w:type="dxa" w:w="4248"/>
            <w:vAlign w:val="center"/>
            <w:shd w:fill="CFE2F3"/>
          </w:tcPr>
          <w:p>
            <w:pPr>
              <w:spacing w:after="0"/>
            </w:pPr>
            <w:r/>
            <w:r>
              <w:rPr>
                <w:rFonts w:ascii="Aptos" w:hAnsi="Aptos"/>
                <w:b/>
                <w:sz w:val="17"/>
              </w:rPr>
              <w:t>Output</w:t>
            </w:r>
          </w:p>
        </w:tc>
      </w:tr>
      <w:tr>
        <w:tc>
          <w:tcPr>
            <w:tcW w:type="dxa" w:w="2592"/>
            <w:vAlign w:val="center"/>
          </w:tcPr>
          <w:p>
            <w:pPr>
              <w:spacing w:after="0"/>
            </w:pPr>
            <w:r/>
            <w:r>
              <w:rPr>
                <w:rFonts w:ascii="Aptos" w:hAnsi="Aptos"/>
                <w:b w:val="0"/>
                <w:sz w:val="16"/>
              </w:rPr>
              <w:t>ExperimentController</w:t>
            </w:r>
          </w:p>
        </w:tc>
        <w:tc>
          <w:tcPr>
            <w:tcW w:type="dxa" w:w="3816"/>
            <w:vAlign w:val="center"/>
          </w:tcPr>
          <w:p>
            <w:pPr>
              <w:spacing w:after="0"/>
            </w:pPr>
            <w:r/>
            <w:r>
              <w:rPr>
                <w:rFonts w:ascii="Aptos" w:hAnsi="Aptos"/>
                <w:b w:val="0"/>
                <w:sz w:val="16"/>
              </w:rPr>
              <w:t>ExperimentRequestDto</w:t>
            </w:r>
          </w:p>
        </w:tc>
        <w:tc>
          <w:tcPr>
            <w:tcW w:type="dxa" w:w="4248"/>
            <w:vAlign w:val="center"/>
          </w:tcPr>
          <w:p>
            <w:pPr>
              <w:spacing w:after="0"/>
            </w:pPr>
            <w:r/>
            <w:r>
              <w:rPr>
                <w:rFonts w:ascii="Aptos" w:hAnsi="Aptos"/>
                <w:b w:val="0"/>
                <w:sz w:val="16"/>
              </w:rPr>
              <w:t>ExperimentResponseDto</w:t>
            </w:r>
          </w:p>
        </w:tc>
      </w:tr>
      <w:tr>
        <w:tc>
          <w:tcPr>
            <w:tcW w:type="dxa" w:w="2592"/>
            <w:vAlign w:val="center"/>
            <w:shd w:fill="F4F7FA"/>
          </w:tcPr>
          <w:p>
            <w:pPr>
              <w:spacing w:after="0"/>
            </w:pPr>
            <w:r/>
            <w:r>
              <w:rPr>
                <w:rFonts w:ascii="Aptos" w:hAnsi="Aptos"/>
                <w:b w:val="0"/>
                <w:sz w:val="16"/>
              </w:rPr>
              <w:t>ExperimentService</w:t>
            </w:r>
          </w:p>
        </w:tc>
        <w:tc>
          <w:tcPr>
            <w:tcW w:type="dxa" w:w="3816"/>
            <w:vAlign w:val="center"/>
            <w:shd w:fill="F4F7FA"/>
          </w:tcPr>
          <w:p>
            <w:pPr>
              <w:spacing w:after="0"/>
            </w:pPr>
            <w:r/>
            <w:r>
              <w:rPr>
                <w:rFonts w:ascii="Aptos" w:hAnsi="Aptos"/>
                <w:b w:val="0"/>
                <w:sz w:val="16"/>
              </w:rPr>
              <w:t>ExperimentRequestDto</w:t>
            </w:r>
          </w:p>
        </w:tc>
        <w:tc>
          <w:tcPr>
            <w:tcW w:type="dxa" w:w="4248"/>
            <w:vAlign w:val="center"/>
            <w:shd w:fill="F4F7FA"/>
          </w:tcPr>
          <w:p>
            <w:pPr>
              <w:spacing w:after="0"/>
            </w:pPr>
            <w:r/>
            <w:r>
              <w:rPr>
                <w:rFonts w:ascii="Aptos" w:hAnsi="Aptos"/>
                <w:b w:val="0"/>
                <w:sz w:val="16"/>
              </w:rPr>
              <w:t>Experiment domain object / experiment ID</w:t>
            </w:r>
          </w:p>
        </w:tc>
      </w:tr>
      <w:tr>
        <w:tc>
          <w:tcPr>
            <w:tcW w:type="dxa" w:w="2592"/>
            <w:vAlign w:val="center"/>
          </w:tcPr>
          <w:p>
            <w:pPr>
              <w:spacing w:after="0"/>
            </w:pPr>
            <w:r/>
            <w:r>
              <w:rPr>
                <w:rFonts w:ascii="Aptos" w:hAnsi="Aptos"/>
                <w:b w:val="0"/>
                <w:sz w:val="16"/>
              </w:rPr>
              <w:t>BenchmarkService</w:t>
            </w:r>
          </w:p>
        </w:tc>
        <w:tc>
          <w:tcPr>
            <w:tcW w:type="dxa" w:w="3816"/>
            <w:vAlign w:val="center"/>
          </w:tcPr>
          <w:p>
            <w:pPr>
              <w:spacing w:after="0"/>
            </w:pPr>
            <w:r/>
            <w:r>
              <w:rPr>
                <w:rFonts w:ascii="Aptos" w:hAnsi="Aptos"/>
                <w:b w:val="0"/>
                <w:sz w:val="16"/>
              </w:rPr>
              <w:t>BenchmarkRequest</w:t>
            </w:r>
          </w:p>
        </w:tc>
        <w:tc>
          <w:tcPr>
            <w:tcW w:type="dxa" w:w="4248"/>
            <w:vAlign w:val="center"/>
          </w:tcPr>
          <w:p>
            <w:pPr>
              <w:spacing w:after="0"/>
            </w:pPr>
            <w:r/>
            <w:r>
              <w:rPr>
                <w:rFonts w:ascii="Aptos" w:hAnsi="Aptos"/>
                <w:b w:val="0"/>
                <w:sz w:val="16"/>
              </w:rPr>
              <w:t>BenchmarkResult</w:t>
            </w:r>
          </w:p>
        </w:tc>
      </w:tr>
      <w:tr>
        <w:tc>
          <w:tcPr>
            <w:tcW w:type="dxa" w:w="2592"/>
            <w:vAlign w:val="center"/>
            <w:shd w:fill="F4F7FA"/>
          </w:tcPr>
          <w:p>
            <w:pPr>
              <w:spacing w:after="0"/>
            </w:pPr>
            <w:r/>
            <w:r>
              <w:rPr>
                <w:rFonts w:ascii="Aptos" w:hAnsi="Aptos"/>
                <w:b w:val="0"/>
                <w:sz w:val="16"/>
              </w:rPr>
              <w:t>DatabaseAdapter</w:t>
            </w:r>
          </w:p>
        </w:tc>
        <w:tc>
          <w:tcPr>
            <w:tcW w:type="dxa" w:w="3816"/>
            <w:vAlign w:val="center"/>
            <w:shd w:fill="F4F7FA"/>
          </w:tcPr>
          <w:p>
            <w:pPr>
              <w:spacing w:after="0"/>
            </w:pPr>
            <w:r/>
            <w:r>
              <w:rPr>
                <w:rFonts w:ascii="Aptos" w:hAnsi="Aptos"/>
                <w:b w:val="0"/>
                <w:sz w:val="16"/>
              </w:rPr>
              <w:t>QueryExecutionRequest</w:t>
            </w:r>
          </w:p>
        </w:tc>
        <w:tc>
          <w:tcPr>
            <w:tcW w:type="dxa" w:w="4248"/>
            <w:vAlign w:val="center"/>
            <w:shd w:fill="F4F7FA"/>
          </w:tcPr>
          <w:p>
            <w:pPr>
              <w:spacing w:after="0"/>
            </w:pPr>
            <w:r/>
            <w:r>
              <w:rPr>
                <w:rFonts w:ascii="Aptos" w:hAnsi="Aptos"/>
                <w:b w:val="0"/>
                <w:sz w:val="16"/>
              </w:rPr>
              <w:t>QueryExecutionResult</w:t>
            </w:r>
          </w:p>
        </w:tc>
      </w:tr>
      <w:tr>
        <w:tc>
          <w:tcPr>
            <w:tcW w:type="dxa" w:w="2592"/>
            <w:vAlign w:val="center"/>
          </w:tcPr>
          <w:p>
            <w:pPr>
              <w:spacing w:after="0"/>
            </w:pPr>
            <w:r/>
            <w:r>
              <w:rPr>
                <w:rFonts w:ascii="Aptos" w:hAnsi="Aptos"/>
                <w:b w:val="0"/>
                <w:sz w:val="16"/>
              </w:rPr>
              <w:t>ResultEquivalenceChecker</w:t>
            </w:r>
          </w:p>
        </w:tc>
        <w:tc>
          <w:tcPr>
            <w:tcW w:type="dxa" w:w="3816"/>
            <w:vAlign w:val="center"/>
          </w:tcPr>
          <w:p>
            <w:pPr>
              <w:spacing w:after="0"/>
            </w:pPr>
            <w:r/>
            <w:r>
              <w:rPr>
                <w:rFonts w:ascii="Aptos" w:hAnsi="Aptos"/>
                <w:b w:val="0"/>
                <w:sz w:val="16"/>
              </w:rPr>
              <w:t>Baseline result + candidate result</w:t>
            </w:r>
          </w:p>
        </w:tc>
        <w:tc>
          <w:tcPr>
            <w:tcW w:type="dxa" w:w="4248"/>
            <w:vAlign w:val="center"/>
          </w:tcPr>
          <w:p>
            <w:pPr>
              <w:spacing w:after="0"/>
            </w:pPr>
            <w:r/>
            <w:r>
              <w:rPr>
                <w:rFonts w:ascii="Aptos" w:hAnsi="Aptos"/>
                <w:b w:val="0"/>
                <w:sz w:val="16"/>
              </w:rPr>
              <w:t>ResultEquivalenceResult</w:t>
            </w:r>
          </w:p>
        </w:tc>
      </w:tr>
      <w:tr>
        <w:tc>
          <w:tcPr>
            <w:tcW w:type="dxa" w:w="2592"/>
            <w:vAlign w:val="center"/>
            <w:shd w:fill="F4F7FA"/>
          </w:tcPr>
          <w:p>
            <w:pPr>
              <w:spacing w:after="0"/>
            </w:pPr>
            <w:r/>
            <w:r>
              <w:rPr>
                <w:rFonts w:ascii="Aptos" w:hAnsi="Aptos"/>
                <w:b w:val="0"/>
                <w:sz w:val="16"/>
              </w:rPr>
              <w:t>Repository</w:t>
            </w:r>
          </w:p>
        </w:tc>
        <w:tc>
          <w:tcPr>
            <w:tcW w:type="dxa" w:w="3816"/>
            <w:vAlign w:val="center"/>
            <w:shd w:fill="F4F7FA"/>
          </w:tcPr>
          <w:p>
            <w:pPr>
              <w:spacing w:after="0"/>
            </w:pPr>
            <w:r/>
            <w:r>
              <w:rPr>
                <w:rFonts w:ascii="Aptos" w:hAnsi="Aptos"/>
                <w:b w:val="0"/>
                <w:sz w:val="16"/>
              </w:rPr>
              <w:t>ExperimentRunEntity and metric records</w:t>
            </w:r>
          </w:p>
        </w:tc>
        <w:tc>
          <w:tcPr>
            <w:tcW w:type="dxa" w:w="4248"/>
            <w:vAlign w:val="center"/>
            <w:shd w:fill="F4F7FA"/>
          </w:tcPr>
          <w:p>
            <w:pPr>
              <w:spacing w:after="0"/>
            </w:pPr>
            <w:r/>
            <w:r>
              <w:rPr>
                <w:rFonts w:ascii="Aptos" w:hAnsi="Aptos"/>
                <w:b w:val="0"/>
                <w:sz w:val="16"/>
              </w:rPr>
              <w:t>Persisted run records</w:t>
            </w:r>
          </w:p>
        </w:tc>
      </w:tr>
      <w:tr>
        <w:tc>
          <w:tcPr>
            <w:tcW w:type="dxa" w:w="2592"/>
            <w:vAlign w:val="center"/>
          </w:tcPr>
          <w:p>
            <w:pPr>
              <w:spacing w:after="0"/>
            </w:pPr>
            <w:r/>
            <w:r>
              <w:rPr>
                <w:rFonts w:ascii="Aptos" w:hAnsi="Aptos"/>
                <w:b w:val="0"/>
                <w:sz w:val="16"/>
              </w:rPr>
              <w:t>Response mapper</w:t>
            </w:r>
          </w:p>
        </w:tc>
        <w:tc>
          <w:tcPr>
            <w:tcW w:type="dxa" w:w="3816"/>
            <w:vAlign w:val="center"/>
          </w:tcPr>
          <w:p>
            <w:pPr>
              <w:spacing w:after="0"/>
            </w:pPr>
            <w:r/>
            <w:r>
              <w:rPr>
                <w:rFonts w:ascii="Aptos" w:hAnsi="Aptos"/>
                <w:b w:val="0"/>
                <w:sz w:val="16"/>
              </w:rPr>
              <w:t>Experiment + run metrics</w:t>
            </w:r>
          </w:p>
        </w:tc>
        <w:tc>
          <w:tcPr>
            <w:tcW w:type="dxa" w:w="4248"/>
            <w:vAlign w:val="center"/>
          </w:tcPr>
          <w:p>
            <w:pPr>
              <w:spacing w:after="0"/>
            </w:pPr>
            <w:r/>
            <w:r>
              <w:rPr>
                <w:rFonts w:ascii="Aptos" w:hAnsi="Aptos"/>
                <w:b w:val="0"/>
                <w:sz w:val="16"/>
              </w:rPr>
              <w:t>ExperimentResponseDto / ExperimentRunListDto</w:t>
            </w:r>
          </w:p>
        </w:tc>
      </w:tr>
    </w:tbl>
    <w:p>
      <w:pPr>
        <w:spacing w:after="20"/>
      </w:pPr>
    </w:p>
    <w:p>
      <w:pPr>
        <w:pStyle w:val="Heading2"/>
      </w:pPr>
      <w:r>
        <w:t>Record for reproducibility</w:t>
      </w:r>
    </w:p>
    <w:p>
      <w:pPr>
        <w:pStyle w:val="ListBullet"/>
        <w:spacing w:after="40"/>
      </w:pPr>
      <w:r>
        <w:t>Original SQL and candidate SQL, if the SQL itself changes.</w:t>
      </w:r>
    </w:p>
    <w:p>
      <w:pPr>
        <w:pStyle w:val="ListBullet"/>
        <w:spacing w:after="40"/>
      </w:pPr>
      <w:r>
        <w:t>Database version, schema/index snapshot, and relevant planner settings.</w:t>
      </w:r>
    </w:p>
    <w:p>
      <w:pPr>
        <w:pStyle w:val="ListBullet"/>
        <w:spacing w:after="40"/>
      </w:pPr>
      <w:r>
        <w:t>EXPLAIN (ANALYZE, BUFFERS, SETTINGS) output where appropriate.</w:t>
      </w:r>
    </w:p>
    <w:p>
      <w:pPr>
        <w:pStyle w:val="ListBullet"/>
        <w:spacing w:after="40"/>
      </w:pPr>
      <w:r>
        <w:t>Warm-up policy, number of measured runs, timing distribution, and result-equivalence status.</w:t>
      </w:r>
    </w:p>
    <w:p>
      <w:pPr>
        <w:pStyle w:val="ListBullet"/>
        <w:spacing w:after="40"/>
      </w:pPr>
      <w:r>
        <w:t>Whether the run completed, failed, timed out, or was rejected.</w:t>
      </w:r>
    </w:p>
    <w:p>
      <w:r>
        <w:t>Changing PostgreSQL planner settings can change plans without changing the SQL. Store the exact configuration for every run. Do not treat one timing as proof of a generally faster plan; use repeated controlled runs and report variability.</w:t>
      </w:r>
    </w:p>
    <w:p>
      <w:pPr>
        <w:pStyle w:val="Heading1"/>
      </w:pPr>
      <w:r>
        <w:t>9. Suggested Java package structure</w:t>
      </w:r>
    </w:p>
    <w:p>
      <w:r>
        <w:rPr>
          <w:rFonts w:ascii="Consolas" w:hAnsi="Consolas"/>
          <w:sz w:val="16"/>
        </w:rPr>
        <w:t>com.yourproject.sqloptimizer</w:t>
        <w:br/>
      </w:r>
      <w:r>
        <w:rPr>
          <w:rFonts w:ascii="Consolas" w:hAnsi="Consolas"/>
          <w:sz w:val="16"/>
        </w:rPr>
        <w:t>├── controller/</w:t>
        <w:br/>
      </w:r>
      <w:r>
        <w:rPr>
          <w:rFonts w:ascii="Consolas" w:hAnsi="Consolas"/>
          <w:sz w:val="16"/>
        </w:rPr>
        <w:t>│   ├── OptimizationController.java</w:t>
        <w:br/>
      </w:r>
      <w:r>
        <w:rPr>
          <w:rFonts w:ascii="Consolas" w:hAnsi="Consolas"/>
          <w:sz w:val="16"/>
        </w:rPr>
        <w:t>│   ├── ExperimentController.java</w:t>
        <w:br/>
      </w:r>
      <w:r>
        <w:rPr>
          <w:rFonts w:ascii="Consolas" w:hAnsi="Consolas"/>
          <w:sz w:val="16"/>
        </w:rPr>
        <w:t>│   ├── KnowledgeController.java</w:t>
        <w:br/>
      </w:r>
      <w:r>
        <w:rPr>
          <w:rFonts w:ascii="Consolas" w:hAnsi="Consolas"/>
          <w:sz w:val="16"/>
        </w:rPr>
        <w:t>│   └── QueryAnalysisController.java</w:t>
        <w:br/>
      </w:r>
      <w:r>
        <w:rPr>
          <w:rFonts w:ascii="Consolas" w:hAnsi="Consolas"/>
          <w:sz w:val="16"/>
        </w:rPr>
        <w:t>├── dto/</w:t>
        <w:br/>
      </w:r>
      <w:r>
        <w:rPr>
          <w:rFonts w:ascii="Consolas" w:hAnsi="Consolas"/>
          <w:sz w:val="16"/>
        </w:rPr>
        <w:t>│   ├── optimization/  (OptimizationRequestDto, OptimizationResponseDto)</w:t>
        <w:br/>
      </w:r>
      <w:r>
        <w:rPr>
          <w:rFonts w:ascii="Consolas" w:hAnsi="Consolas"/>
          <w:sz w:val="16"/>
        </w:rPr>
        <w:t>│   ├── experiment/    (ExperimentRequestDto, ExperimentResponseDto, ExperimentRunListDto)</w:t>
        <w:br/>
      </w:r>
      <w:r>
        <w:rPr>
          <w:rFonts w:ascii="Consolas" w:hAnsi="Consolas"/>
          <w:sz w:val="16"/>
        </w:rPr>
        <w:t>│   ├── knowledge/     (KnowledgeIngestionRequestDto, KnowledgeSearchRequestDto, ...)</w:t>
        <w:br/>
      </w:r>
      <w:r>
        <w:rPr>
          <w:rFonts w:ascii="Consolas" w:hAnsi="Consolas"/>
          <w:sz w:val="16"/>
        </w:rPr>
        <w:t>│   ├── query/         (QueryAnalysisRequestDto, QueryAnalysisResponseDto)</w:t>
        <w:br/>
      </w:r>
      <w:r>
        <w:rPr>
          <w:rFonts w:ascii="Consolas" w:hAnsi="Consolas"/>
          <w:sz w:val="16"/>
        </w:rPr>
        <w:t>│   └── database/      (DatabaseContextDto, QueryPlanDto, CandidateEvaluationResultDto)</w:t>
        <w:br/>
      </w:r>
      <w:r>
        <w:rPr>
          <w:rFonts w:ascii="Consolas" w:hAnsi="Consolas"/>
          <w:sz w:val="16"/>
        </w:rPr>
        <w:t>├── service/</w:t>
        <w:br/>
      </w:r>
      <w:r>
        <w:rPr>
          <w:rFonts w:ascii="Consolas" w:hAnsi="Consolas"/>
          <w:sz w:val="16"/>
        </w:rPr>
        <w:t>│   ├── OptimizationService.java</w:t>
        <w:br/>
      </w:r>
      <w:r>
        <w:rPr>
          <w:rFonts w:ascii="Consolas" w:hAnsi="Consolas"/>
          <w:sz w:val="16"/>
        </w:rPr>
        <w:t>│   ├── ExperimentService.java</w:t>
        <w:br/>
      </w:r>
      <w:r>
        <w:rPr>
          <w:rFonts w:ascii="Consolas" w:hAnsi="Consolas"/>
          <w:sz w:val="16"/>
        </w:rPr>
        <w:t>│   ├── BenchmarkService.java</w:t>
        <w:br/>
      </w:r>
      <w:r>
        <w:rPr>
          <w:rFonts w:ascii="Consolas" w:hAnsi="Consolas"/>
          <w:sz w:val="16"/>
        </w:rPr>
        <w:t>│   ├── SqlAnalysisService.java</w:t>
        <w:br/>
      </w:r>
      <w:r>
        <w:rPr>
          <w:rFonts w:ascii="Consolas" w:hAnsi="Consolas"/>
          <w:sz w:val="16"/>
        </w:rPr>
        <w:t>│   ├── DatabaseContextService.java</w:t>
        <w:br/>
      </w:r>
      <w:r>
        <w:rPr>
          <w:rFonts w:ascii="Consolas" w:hAnsi="Consolas"/>
          <w:sz w:val="16"/>
        </w:rPr>
        <w:t>│   └── OptimizationKnowledgeService.java</w:t>
        <w:br/>
      </w:r>
      <w:r>
        <w:rPr>
          <w:rFonts w:ascii="Consolas" w:hAnsi="Consolas"/>
          <w:sz w:val="16"/>
        </w:rPr>
        <w:t>├── ai/</w:t>
        <w:br/>
      </w:r>
      <w:r>
        <w:rPr>
          <w:rFonts w:ascii="Consolas" w:hAnsi="Consolas"/>
          <w:sz w:val="16"/>
        </w:rPr>
        <w:t>│   ├── OptimizationAiService.java</w:t>
        <w:br/>
      </w:r>
      <w:r>
        <w:rPr>
          <w:rFonts w:ascii="Consolas" w:hAnsi="Consolas"/>
          <w:sz w:val="16"/>
        </w:rPr>
        <w:t>│   └── tools/</w:t>
        <w:br/>
      </w:r>
      <w:r>
        <w:rPr>
          <w:rFonts w:ascii="Consolas" w:hAnsi="Consolas"/>
          <w:sz w:val="16"/>
        </w:rPr>
        <w:t>│       ├── OptimizationKnowledgeTools.java</w:t>
        <w:br/>
      </w:r>
      <w:r>
        <w:rPr>
          <w:rFonts w:ascii="Consolas" w:hAnsi="Consolas"/>
          <w:sz w:val="16"/>
        </w:rPr>
        <w:t>│       ├── DatabaseContextTools.java</w:t>
        <w:br/>
      </w:r>
      <w:r>
        <w:rPr>
          <w:rFonts w:ascii="Consolas" w:hAnsi="Consolas"/>
          <w:sz w:val="16"/>
        </w:rPr>
        <w:t>│       └── CandidateEvaluationTools.java</w:t>
        <w:br/>
      </w:r>
      <w:r>
        <w:rPr>
          <w:rFonts w:ascii="Consolas" w:hAnsi="Consolas"/>
          <w:sz w:val="16"/>
        </w:rPr>
        <w:t>├── database/</w:t>
        <w:br/>
      </w:r>
      <w:r>
        <w:rPr>
          <w:rFonts w:ascii="Consolas" w:hAnsi="Consolas"/>
          <w:sz w:val="16"/>
        </w:rPr>
        <w:t>│   ├── DatabaseAdapter.java</w:t>
        <w:br/>
      </w:r>
      <w:r>
        <w:rPr>
          <w:rFonts w:ascii="Consolas" w:hAnsi="Consolas"/>
          <w:sz w:val="16"/>
        </w:rPr>
        <w:t>│   └── PostgreSQLAdapter.java</w:t>
        <w:br/>
      </w:r>
      <w:r>
        <w:rPr>
          <w:rFonts w:ascii="Consolas" w:hAnsi="Consolas"/>
          <w:sz w:val="16"/>
        </w:rPr>
        <w:t>├── benchmark/</w:t>
        <w:br/>
      </w:r>
      <w:r>
        <w:rPr>
          <w:rFonts w:ascii="Consolas" w:hAnsi="Consolas"/>
          <w:sz w:val="16"/>
        </w:rPr>
        <w:t>│   ├── BenchmarkRunner.java</w:t>
        <w:br/>
      </w:r>
      <w:r>
        <w:rPr>
          <w:rFonts w:ascii="Consolas" w:hAnsi="Consolas"/>
          <w:sz w:val="16"/>
        </w:rPr>
        <w:t>│   └── ResultEquivalenceChecker.java</w:t>
        <w:br/>
      </w:r>
      <w:r>
        <w:rPr>
          <w:rFonts w:ascii="Consolas" w:hAnsi="Consolas"/>
          <w:sz w:val="16"/>
        </w:rPr>
        <w:t>├── ingestion/</w:t>
        <w:br/>
      </w:r>
      <w:r>
        <w:rPr>
          <w:rFonts w:ascii="Consolas" w:hAnsi="Consolas"/>
          <w:sz w:val="16"/>
        </w:rPr>
        <w:t>│   ├── KnowledgeIngestionService.java</w:t>
        <w:br/>
      </w:r>
      <w:r>
        <w:rPr>
          <w:rFonts w:ascii="Consolas" w:hAnsi="Consolas"/>
          <w:sz w:val="16"/>
        </w:rPr>
        <w:t>│   └── ExperimentSummaryService.java</w:t>
        <w:br/>
      </w:r>
      <w:r>
        <w:rPr>
          <w:rFonts w:ascii="Consolas" w:hAnsi="Consolas"/>
          <w:sz w:val="16"/>
        </w:rPr>
        <w:t>├── entity/</w:t>
        <w:br/>
      </w:r>
      <w:r>
        <w:rPr>
          <w:rFonts w:ascii="Consolas" w:hAnsi="Consolas"/>
          <w:sz w:val="16"/>
        </w:rPr>
        <w:t>├── repository/</w:t>
        <w:br/>
      </w:r>
      <w:r>
        <w:rPr>
          <w:rFonts w:ascii="Consolas" w:hAnsi="Consolas"/>
          <w:sz w:val="16"/>
        </w:rPr>
        <w:t>├── mapper/</w:t>
        <w:br/>
      </w:r>
      <w:r>
        <w:rPr>
          <w:rFonts w:ascii="Consolas" w:hAnsi="Consolas"/>
          <w:sz w:val="16"/>
        </w:rPr>
        <w:t>├── config/</w:t>
        <w:br/>
      </w:r>
      <w:r>
        <w:rPr>
          <w:rFonts w:ascii="Consolas" w:hAnsi="Consolas"/>
          <w:sz w:val="16"/>
        </w:rPr>
        <w:t>└── exception/</w:t>
        <w:br/>
      </w:r>
    </w:p>
    <w:p>
      <w:pPr>
        <w:pStyle w:val="Heading1"/>
      </w:pPr>
      <w:r>
        <w:t>10. Safety and operational controls</w:t>
      </w:r>
    </w:p>
    <w:p>
      <w:pPr>
        <w:pStyle w:val="ListBullet"/>
        <w:spacing w:after="40"/>
      </w:pPr>
      <w:r>
        <w:t>Use approved test databases and least-privilege database credentials.</w:t>
      </w:r>
    </w:p>
    <w:p>
      <w:pPr>
        <w:pStyle w:val="ListBullet"/>
        <w:spacing w:after="40"/>
      </w:pPr>
      <w:r>
        <w:t>Do not allow model-generated arbitrary SQL to execute without validation.</w:t>
      </w:r>
    </w:p>
    <w:p>
      <w:pPr>
        <w:pStyle w:val="ListBullet"/>
        <w:spacing w:after="40"/>
      </w:pPr>
      <w:r>
        <w:t>Apply statement timeouts, resource limits, candidate limits, and controlled concurrency.</w:t>
      </w:r>
    </w:p>
    <w:p>
      <w:pPr>
        <w:pStyle w:val="ListBullet"/>
        <w:spacing w:after="40"/>
      </w:pPr>
      <w:r>
        <w:t>Use read-only inspection tools where possible; benchmark execution should be explicitly gated.</w:t>
      </w:r>
    </w:p>
    <w:p>
      <w:pPr>
        <w:pStyle w:val="ListBullet"/>
        <w:spacing w:after="40"/>
      </w:pPr>
      <w:r>
        <w:t>Check result equivalence before describing a candidate as a valid optimization.</w:t>
      </w:r>
    </w:p>
    <w:p>
      <w:pPr>
        <w:pStyle w:val="ListBullet"/>
        <w:spacing w:after="40"/>
      </w:pPr>
      <w:r>
        <w:t>Persist tool inputs/outputs and benchmark evidence needed to reproduce recommendations.</w:t>
      </w:r>
    </w:p>
    <w:p>
      <w:pPr>
        <w:pStyle w:val="ListBullet"/>
        <w:spacing w:after="40"/>
      </w:pPr>
      <w:r>
        <w:t>Treat LLM output as a hypothesis, not as proof that a plan is faster or correct.</w:t>
      </w:r>
    </w:p>
    <w:p>
      <w:pPr>
        <w:pStyle w:val="Heading1"/>
      </w:pPr>
      <w:r>
        <w:t>11. Recommended implementation sequence</w:t>
      </w:r>
    </w:p>
    <w:p>
      <w:pPr>
        <w:pStyle w:val="ListNumber"/>
        <w:spacing w:after="40"/>
      </w:pPr>
      <w:r>
        <w:t>Database foundation: DatabaseAdapter, PostgreSQLAdapter, SqlAnalysisService, QueryAnalysisController, and QueryPlanDto.</w:t>
      </w:r>
    </w:p>
    <w:p>
      <w:pPr>
        <w:pStyle w:val="ListNumber"/>
        <w:spacing w:after="40"/>
      </w:pPr>
      <w:r>
        <w:t>Experiment foundation: ExperimentController, ExperimentService, BenchmarkService, result-equivalence checking, and persistence.</w:t>
      </w:r>
    </w:p>
    <w:p>
      <w:pPr>
        <w:pStyle w:val="ListNumber"/>
        <w:spacing w:after="40"/>
      </w:pPr>
      <w:r>
        <w:t>Optimization workflow: OptimizationController, OptimizationService, request/response DTOs, and report generation.</w:t>
      </w:r>
    </w:p>
    <w:p>
      <w:pPr>
        <w:pStyle w:val="ListNumber"/>
        <w:spacing w:after="40"/>
      </w:pPr>
      <w:r>
        <w:t>RAG: knowledge ingestion, embedding generation, pgvector retrieval, and OptimizationKnowledgeService.</w:t>
      </w:r>
    </w:p>
    <w:p>
      <w:pPr>
        <w:pStyle w:val="ListNumber"/>
        <w:spacing w:after="40"/>
      </w:pPr>
      <w:r>
        <w:t>Spring AI: OptimizationAiService, prompt/context design, and read-only knowledge/database tools.</w:t>
      </w:r>
    </w:p>
    <w:p>
      <w:pPr>
        <w:pStyle w:val="ListNumber"/>
        <w:spacing w:after="40"/>
      </w:pPr>
      <w:r>
        <w:t>Candidate evaluation: gated candidate evaluation tool, benchmark integration, and evidence-backed recommendations.</w:t>
      </w:r>
    </w:p>
    <w:p>
      <w:pPr>
        <w:pStyle w:val="ListNumber"/>
        <w:spacing w:after="40"/>
      </w:pPr>
      <w:r>
        <w:t>CLI later: call the same application services; do not duplicate optimizer or RAG business logic.</w:t>
      </w:r>
    </w:p>
    <w:p>
      <w:pPr>
        <w:pStyle w:val="Heading1"/>
      </w:pPr>
      <w:r>
        <w:t>12. Final design summary</w:t>
      </w:r>
    </w:p>
    <w:p>
      <w:r>
        <w:t>The central path is Client → Controller → Service → (SQL analysis + database context + RAG retrieval) → Spring AI candidate generation → controlled benchmark and equivalence checks → persistence → response DTO. Controllers stay thin, services own the workflow, Spring AI tools expose bounded capabilities, PostgreSQL-specific code stays behind DatabaseAdapter, and experiment measurements remain auditable in relational storage.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Architecture blueprint • Spring Boot + Spring AI + PostgreSQL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RAG-POWERED SQL OPTIMIZATION ASSISTANT  |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