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963" w:rsidRDefault="00E425E4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  <w:lang w:val="en-IN" w:eastAsia="en-IN" w:bidi="hi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963" w:rsidRDefault="00E425E4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:rsidR="00C84963" w:rsidRDefault="00C8496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C84963">
        <w:trPr>
          <w:trHeight w:val="419"/>
        </w:trPr>
        <w:tc>
          <w:tcPr>
            <w:tcW w:w="2820" w:type="dxa"/>
          </w:tcPr>
          <w:p w:rsidR="00C84963" w:rsidRDefault="00E425E4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C84963" w:rsidRDefault="00C2399D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8 </w:t>
            </w:r>
            <w:proofErr w:type="spellStart"/>
            <w:r>
              <w:rPr>
                <w:rFonts w:ascii="Arial MT"/>
                <w:sz w:val="20"/>
              </w:rPr>
              <w:t>july</w:t>
            </w:r>
            <w:proofErr w:type="spellEnd"/>
            <w:r w:rsidR="00E425E4"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C84963">
        <w:trPr>
          <w:trHeight w:val="420"/>
        </w:trPr>
        <w:tc>
          <w:tcPr>
            <w:tcW w:w="2820" w:type="dxa"/>
          </w:tcPr>
          <w:p w:rsidR="00C84963" w:rsidRDefault="00E425E4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C84963" w:rsidRDefault="00C2399D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6523A2">
              <w:rPr>
                <w:sz w:val="24"/>
              </w:rPr>
              <w:t>SWTID-2026-8145</w:t>
            </w:r>
          </w:p>
        </w:tc>
      </w:tr>
      <w:tr w:rsidR="00C84963">
        <w:trPr>
          <w:trHeight w:val="399"/>
        </w:trPr>
        <w:tc>
          <w:tcPr>
            <w:tcW w:w="2820" w:type="dxa"/>
          </w:tcPr>
          <w:p w:rsidR="00C84963" w:rsidRDefault="00E425E4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C84963" w:rsidRDefault="00C2399D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Credit card approval prediction </w:t>
            </w:r>
          </w:p>
        </w:tc>
      </w:tr>
      <w:tr w:rsidR="00C84963">
        <w:trPr>
          <w:trHeight w:val="420"/>
        </w:trPr>
        <w:tc>
          <w:tcPr>
            <w:tcW w:w="2820" w:type="dxa"/>
          </w:tcPr>
          <w:p w:rsidR="00C84963" w:rsidRDefault="00E425E4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C84963" w:rsidRDefault="00E425E4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C84963" w:rsidRDefault="00C84963">
      <w:pPr>
        <w:pStyle w:val="BodyText"/>
        <w:spacing w:before="210"/>
        <w:rPr>
          <w:rFonts w:ascii="Arial"/>
          <w:b/>
          <w:sz w:val="28"/>
        </w:rPr>
      </w:pPr>
    </w:p>
    <w:p w:rsidR="00C84963" w:rsidRDefault="00E425E4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:rsidR="00C84963" w:rsidRDefault="00E425E4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:rsidR="00C84963" w:rsidRDefault="00C84963">
      <w:pPr>
        <w:pStyle w:val="BodyText"/>
      </w:pPr>
    </w:p>
    <w:p w:rsidR="00C84963" w:rsidRDefault="00C84963">
      <w:pPr>
        <w:pStyle w:val="BodyText"/>
        <w:spacing w:before="57"/>
      </w:pPr>
    </w:p>
    <w:p w:rsidR="00C84963" w:rsidRDefault="00E425E4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C84963">
        <w:trPr>
          <w:trHeight w:val="839"/>
        </w:trPr>
        <w:tc>
          <w:tcPr>
            <w:tcW w:w="580" w:type="dxa"/>
          </w:tcPr>
          <w:p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C84963" w:rsidRDefault="00E425E4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3980" w:type="dxa"/>
          </w:tcPr>
          <w:p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C84963" w:rsidRDefault="00E425E4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C84963" w:rsidRDefault="00E425E4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:rsidR="00C84963" w:rsidRDefault="00E425E4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C84963">
        <w:trPr>
          <w:trHeight w:val="620"/>
        </w:trPr>
        <w:tc>
          <w:tcPr>
            <w:tcW w:w="580" w:type="dxa"/>
          </w:tcPr>
          <w:p w:rsidR="00C84963" w:rsidRDefault="00E425E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model is trained on a limited dataset.</w:t>
            </w:r>
          </w:p>
        </w:tc>
        <w:tc>
          <w:tcPr>
            <w:tcW w:w="3400" w:type="dxa"/>
          </w:tcPr>
          <w:p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Prediction accuracy may reduce for unseen real-world data.</w:t>
            </w:r>
          </w:p>
        </w:tc>
        <w:tc>
          <w:tcPr>
            <w:tcW w:w="2380" w:type="dxa"/>
          </w:tcPr>
          <w:p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High</w:t>
            </w:r>
          </w:p>
        </w:tc>
      </w:tr>
      <w:tr w:rsidR="00C84963">
        <w:trPr>
          <w:trHeight w:val="600"/>
        </w:trPr>
        <w:tc>
          <w:tcPr>
            <w:tcW w:w="580" w:type="dxa"/>
          </w:tcPr>
          <w:p w:rsidR="00C84963" w:rsidRDefault="00E425E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application runs only on a local Flask server.</w:t>
            </w:r>
          </w:p>
        </w:tc>
        <w:tc>
          <w:tcPr>
            <w:tcW w:w="3400" w:type="dxa"/>
          </w:tcPr>
          <w:p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Limited accessibility for multiple users.</w:t>
            </w:r>
          </w:p>
        </w:tc>
        <w:tc>
          <w:tcPr>
            <w:tcW w:w="2380" w:type="dxa"/>
          </w:tcPr>
          <w:p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Medium</w:t>
            </w:r>
          </w:p>
        </w:tc>
      </w:tr>
      <w:tr w:rsidR="00C84963">
        <w:trPr>
          <w:trHeight w:val="619"/>
        </w:trPr>
        <w:tc>
          <w:tcPr>
            <w:tcW w:w="580" w:type="dxa"/>
          </w:tcPr>
          <w:p w:rsidR="00C84963" w:rsidRDefault="00E425E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system predicts only approval or rejection without explaining the reason.</w:t>
            </w:r>
          </w:p>
        </w:tc>
        <w:tc>
          <w:tcPr>
            <w:tcW w:w="3400" w:type="dxa"/>
          </w:tcPr>
          <w:p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Reduced transparency in decision-making.</w:t>
            </w:r>
          </w:p>
        </w:tc>
        <w:tc>
          <w:tcPr>
            <w:tcW w:w="2380" w:type="dxa"/>
          </w:tcPr>
          <w:p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Medium</w:t>
            </w:r>
          </w:p>
        </w:tc>
      </w:tr>
    </w:tbl>
    <w:p w:rsidR="00C84963" w:rsidRDefault="00C84963">
      <w:pPr>
        <w:pStyle w:val="BodyText"/>
        <w:spacing w:before="231"/>
        <w:rPr>
          <w:rFonts w:ascii="Arial"/>
          <w:b/>
          <w:sz w:val="22"/>
        </w:rPr>
      </w:pPr>
    </w:p>
    <w:p w:rsidR="00C84963" w:rsidRDefault="00E425E4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C84963">
        <w:trPr>
          <w:trHeight w:val="599"/>
        </w:trPr>
        <w:tc>
          <w:tcPr>
            <w:tcW w:w="580" w:type="dxa"/>
          </w:tcPr>
          <w:p w:rsidR="00C84963" w:rsidRDefault="00E425E4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:rsidR="00C84963" w:rsidRDefault="00E425E4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:rsidR="00C84963" w:rsidRDefault="00E425E4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:rsidR="00C84963" w:rsidRDefault="00E425E4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C84963">
        <w:trPr>
          <w:trHeight w:val="620"/>
        </w:trPr>
        <w:tc>
          <w:tcPr>
            <w:tcW w:w="580" w:type="dxa"/>
          </w:tcPr>
          <w:p w:rsidR="00C84963" w:rsidRDefault="00E425E4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C84963" w:rsidRDefault="00E425E4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Supports a limited number of users on a local server.</w:t>
            </w:r>
          </w:p>
        </w:tc>
        <w:tc>
          <w:tcPr>
            <w:tcW w:w="5220" w:type="dxa"/>
          </w:tcPr>
          <w:p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Deploy on a cloud platform with load balancing to support multiple concurrent users.</w:t>
            </w:r>
          </w:p>
        </w:tc>
      </w:tr>
      <w:tr w:rsidR="00C84963">
        <w:trPr>
          <w:trHeight w:val="600"/>
        </w:trPr>
        <w:tc>
          <w:tcPr>
            <w:tcW w:w="580" w:type="dxa"/>
          </w:tcPr>
          <w:p w:rsidR="00C84963" w:rsidRDefault="00E425E4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C84963" w:rsidRDefault="00E425E4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Uses a static dataset for prediction</w:t>
            </w:r>
          </w:p>
        </w:tc>
        <w:tc>
          <w:tcPr>
            <w:tcW w:w="5220" w:type="dxa"/>
          </w:tcPr>
          <w:p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Integrate SQL or cloud databases to manage large volumes of applicant data.</w:t>
            </w:r>
          </w:p>
        </w:tc>
      </w:tr>
      <w:tr w:rsidR="00C84963">
        <w:trPr>
          <w:trHeight w:val="619"/>
        </w:trPr>
        <w:tc>
          <w:tcPr>
            <w:tcW w:w="580" w:type="dxa"/>
          </w:tcPr>
          <w:p w:rsidR="00C84963" w:rsidRDefault="00E425E4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C84963" w:rsidRDefault="00E425E4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Suitable for small datasets and local execution.</w:t>
            </w:r>
          </w:p>
        </w:tc>
        <w:tc>
          <w:tcPr>
            <w:tcW w:w="5220" w:type="dxa"/>
          </w:tcPr>
          <w:p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Optimize the model and use scalable cloud infrastructure for faster predictions.</w:t>
            </w:r>
          </w:p>
        </w:tc>
      </w:tr>
      <w:tr w:rsidR="00C84963">
        <w:trPr>
          <w:trHeight w:val="600"/>
        </w:trPr>
        <w:tc>
          <w:tcPr>
            <w:tcW w:w="580" w:type="dxa"/>
          </w:tcPr>
          <w:p w:rsidR="00C84963" w:rsidRDefault="00E425E4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C84963" w:rsidRDefault="00E425E4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Basic input validation is implemented.</w:t>
            </w:r>
          </w:p>
        </w:tc>
        <w:tc>
          <w:tcPr>
            <w:tcW w:w="5220" w:type="dxa"/>
          </w:tcPr>
          <w:p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Add user authentication, HTTPS, data encryption, and secure API access.</w:t>
            </w:r>
          </w:p>
        </w:tc>
      </w:tr>
    </w:tbl>
    <w:p w:rsidR="00C84963" w:rsidRDefault="00C84963">
      <w:pPr>
        <w:pStyle w:val="BodyText"/>
        <w:spacing w:before="236"/>
        <w:rPr>
          <w:rFonts w:ascii="Arial"/>
          <w:b/>
          <w:sz w:val="22"/>
        </w:rPr>
      </w:pPr>
    </w:p>
    <w:p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:rsidR="00C84963" w:rsidRDefault="00E425E4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C84963">
        <w:trPr>
          <w:trHeight w:val="600"/>
        </w:trPr>
        <w:tc>
          <w:tcPr>
            <w:tcW w:w="1420" w:type="dxa"/>
          </w:tcPr>
          <w:p w:rsidR="00C84963" w:rsidRDefault="00E425E4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:rsidR="00C84963" w:rsidRDefault="00E425E4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:rsidR="00C84963" w:rsidRDefault="00E425E4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:rsidR="00C84963" w:rsidRDefault="00E425E4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:rsidR="00C84963" w:rsidRDefault="00C84963">
      <w:pPr>
        <w:pStyle w:val="TableParagraph"/>
        <w:rPr>
          <w:b/>
          <w:sz w:val="18"/>
        </w:rPr>
        <w:sectPr w:rsidR="00C84963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C84963">
        <w:trPr>
          <w:trHeight w:val="620"/>
        </w:trPr>
        <w:tc>
          <w:tcPr>
            <w:tcW w:w="1420" w:type="dxa"/>
          </w:tcPr>
          <w:p w:rsidR="00C84963" w:rsidRDefault="00E425E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Improve Machine Learning model accuracy using larger datasets</w:t>
            </w:r>
          </w:p>
        </w:tc>
        <w:tc>
          <w:tcPr>
            <w:tcW w:w="1980" w:type="dxa"/>
          </w:tcPr>
          <w:p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1–2 Months</w:t>
            </w:r>
          </w:p>
        </w:tc>
        <w:tc>
          <w:tcPr>
            <w:tcW w:w="3520" w:type="dxa"/>
          </w:tcPr>
          <w:p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Better prediction performance</w:t>
            </w:r>
          </w:p>
        </w:tc>
      </w:tr>
      <w:tr w:rsidR="00C84963">
        <w:trPr>
          <w:trHeight w:val="600"/>
        </w:trPr>
        <w:tc>
          <w:tcPr>
            <w:tcW w:w="1420" w:type="dxa"/>
          </w:tcPr>
          <w:p w:rsidR="00C84963" w:rsidRDefault="00E425E4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Deploy the application on a cloud platform (AWS, Azure, or Render).</w:t>
            </w:r>
          </w:p>
        </w:tc>
        <w:tc>
          <w:tcPr>
            <w:tcW w:w="1980" w:type="dxa"/>
          </w:tcPr>
          <w:p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2–3 Months</w:t>
            </w:r>
          </w:p>
        </w:tc>
        <w:tc>
          <w:tcPr>
            <w:tcW w:w="3520" w:type="dxa"/>
          </w:tcPr>
          <w:p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Public accessibility and scalability</w:t>
            </w:r>
          </w:p>
        </w:tc>
      </w:tr>
      <w:tr w:rsidR="00C84963">
        <w:trPr>
          <w:trHeight w:val="619"/>
        </w:trPr>
        <w:tc>
          <w:tcPr>
            <w:tcW w:w="1420" w:type="dxa"/>
          </w:tcPr>
          <w:p w:rsidR="00C84963" w:rsidRDefault="00E425E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Integrate with banking databases and real-time verification systems.</w:t>
            </w:r>
          </w:p>
        </w:tc>
        <w:tc>
          <w:tcPr>
            <w:tcW w:w="1980" w:type="dxa"/>
          </w:tcPr>
          <w:p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4–6 Months</w:t>
            </w:r>
          </w:p>
        </w:tc>
        <w:tc>
          <w:tcPr>
            <w:tcW w:w="3520" w:type="dxa"/>
          </w:tcPr>
          <w:p w:rsidR="00515045" w:rsidRDefault="00515045" w:rsidP="00515045">
            <w:pPr>
              <w:rPr>
                <w:rFonts w:ascii="Times New Roman" w:eastAsia="Times New Roman" w:hAnsi="Times New Roman" w:cs="Times New Roman"/>
              </w:rPr>
            </w:pPr>
            <w:r>
              <w:t>Automated, secure, and enterprise-ready credit card approval system</w:t>
            </w:r>
          </w:p>
          <w:p w:rsidR="00C84963" w:rsidRDefault="00C84963">
            <w:pPr>
              <w:pStyle w:val="TableParagraph"/>
              <w:rPr>
                <w:rFonts w:ascii="Times New Roman"/>
                <w:sz w:val="18"/>
              </w:rPr>
            </w:pPr>
            <w:bookmarkStart w:id="5" w:name="_GoBack"/>
            <w:bookmarkEnd w:id="5"/>
          </w:p>
        </w:tc>
      </w:tr>
    </w:tbl>
    <w:p w:rsidR="00E425E4" w:rsidRDefault="00E425E4"/>
    <w:sectPr w:rsidR="00E425E4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963"/>
    <w:rsid w:val="00515045"/>
    <w:rsid w:val="007C4524"/>
    <w:rsid w:val="00B010CB"/>
    <w:rsid w:val="00B26CF2"/>
    <w:rsid w:val="00C2399D"/>
    <w:rsid w:val="00C84963"/>
    <w:rsid w:val="00E4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3B1E"/>
  <w15:docId w15:val="{9651FE69-9A57-422F-9580-7C4AAB2F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90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WESTBERRY</dc:creator>
  <cp:lastModifiedBy>WESTBERRY</cp:lastModifiedBy>
  <cp:revision>2</cp:revision>
  <dcterms:created xsi:type="dcterms:W3CDTF">2026-07-11T16:32:00Z</dcterms:created>
  <dcterms:modified xsi:type="dcterms:W3CDTF">2026-07-11T16:32:00Z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