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77777777" w:rsidR="00AC2C6A" w:rsidRDefault="00F91C68">
            <w:pPr>
              <w:spacing w:after="0" w:line="240" w:lineRule="auto"/>
            </w:pPr>
            <w:r>
              <w:t>28</w:t>
            </w:r>
            <w:r>
              <w:t xml:space="preserve"> J</w:t>
            </w:r>
            <w:r>
              <w:t>une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77777777" w:rsidR="00AC2C6A" w:rsidRDefault="00F91C68">
            <w:pPr>
              <w:spacing w:after="0" w:line="240" w:lineRule="auto"/>
            </w:pPr>
            <w:r>
              <w:t>LTVIP2025TMID32139</w:t>
            </w:r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 xml:space="preserve">The solution architecture for the </w:t>
      </w:r>
      <w:r>
        <w:rPr>
          <w:rFonts w:ascii="Arial" w:eastAsia="Arial" w:hAnsi="Arial" w:cs="Arial"/>
        </w:rPr>
        <w:t>Sustainable Smart City Assistant using IBM Granite LLM includes a user-friendly interface (</w:t>
      </w:r>
      <w:proofErr w:type="spellStart"/>
      <w:r>
        <w:rPr>
          <w:rFonts w:ascii="Arial" w:eastAsia="Arial" w:hAnsi="Arial" w:cs="Arial"/>
        </w:rPr>
        <w:t>Streamlit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Gradio</w:t>
      </w:r>
      <w:proofErr w:type="spellEnd"/>
      <w:r>
        <w:rPr>
          <w:rFonts w:ascii="Arial" w:eastAsia="Arial" w:hAnsi="Arial" w:cs="Arial"/>
        </w:rPr>
        <w:t xml:space="preserve">), a </w:t>
      </w:r>
      <w:proofErr w:type="spellStart"/>
      <w:r>
        <w:rPr>
          <w:rFonts w:ascii="Arial" w:eastAsia="Arial" w:hAnsi="Arial" w:cs="Arial"/>
        </w:rPr>
        <w:t>FastAPI</w:t>
      </w:r>
      <w:proofErr w:type="spellEnd"/>
      <w:r>
        <w:rPr>
          <w:rFonts w:ascii="Arial" w:eastAsia="Arial" w:hAnsi="Arial" w:cs="Arial"/>
        </w:rPr>
        <w:t xml:space="preserve">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Streamlit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or </w:t>
      </w:r>
      <w:proofErr w:type="spellStart"/>
      <w:r>
        <w:rPr>
          <w:rFonts w:ascii="Arial" w:eastAsia="Arial" w:hAnsi="Arial" w:cs="Arial"/>
          <w:b/>
          <w:sz w:val="20"/>
          <w:szCs w:val="20"/>
        </w:rPr>
        <w:t>Gradio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Supports multilingual chat, dashboards, and </w:t>
      </w:r>
      <w:r>
        <w:rPr>
          <w:rFonts w:ascii="Arial" w:eastAsia="Arial" w:hAnsi="Arial" w:cs="Arial"/>
          <w:sz w:val="20"/>
          <w:szCs w:val="20"/>
        </w:rPr>
        <w:t>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FastAPI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432" w14:textId="77777777" w:rsidR="00AC2C6A" w:rsidRDefault="00AC2C6A">
      <w:pPr>
        <w:rPr>
          <w:b/>
        </w:rPr>
      </w:pP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B5DDF" w14:textId="77777777" w:rsidR="00AC2C6A" w:rsidRDefault="00F91C68">
      <w:pPr>
        <w:spacing w:line="240" w:lineRule="auto"/>
      </w:pPr>
      <w:r>
        <w:separator/>
      </w:r>
    </w:p>
  </w:endnote>
  <w:endnote w:type="continuationSeparator" w:id="0">
    <w:p w14:paraId="1E13448B" w14:textId="77777777" w:rsidR="00AC2C6A" w:rsidRDefault="00F91C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9FFD7" w14:textId="77777777" w:rsidR="00AC2C6A" w:rsidRDefault="00F91C68">
      <w:pPr>
        <w:spacing w:after="0"/>
      </w:pPr>
      <w:r>
        <w:separator/>
      </w:r>
    </w:p>
  </w:footnote>
  <w:footnote w:type="continuationSeparator" w:id="0">
    <w:p w14:paraId="5F6D998B" w14:textId="77777777" w:rsidR="00AC2C6A" w:rsidRDefault="00F91C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4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6A"/>
    <w:rsid w:val="000E2352"/>
    <w:rsid w:val="00AC2C6A"/>
    <w:rsid w:val="00F91C68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  <w15:docId w15:val="{501FA531-BDA4-4D6D-9F79-F1188901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Jahnavi Dhara</cp:lastModifiedBy>
  <cp:revision>2</cp:revision>
  <dcterms:created xsi:type="dcterms:W3CDTF">2025-06-28T07:27:00Z</dcterms:created>
  <dcterms:modified xsi:type="dcterms:W3CDTF">2025-06-28T07:27:00Z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