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right w:color="auto" w:space="0" w:sz="0" w:val="none"/>
        </w:pBdr>
        <w:spacing w:line="384.00000000000006" w:lineRule="auto"/>
        <w:rPr>
          <w:b w:val="1"/>
          <w:bCs w:val="1"/>
          <w:sz w:val="29"/>
          <w:szCs w:val="29"/>
        </w:rPr>
      </w:pPr>
      <w:r w:rsidDel="00000000" w:rsidR="00000000" w:rsidRPr="00000000">
        <w:rPr>
          <w:b w:val="1"/>
          <w:bCs w:val="1"/>
          <w:sz w:val="29"/>
          <w:szCs w:val="29"/>
          <w:rtl w:val="0"/>
        </w:rPr>
        <w:t xml:space="preserve">Revolte Features</w:t>
      </w:r>
    </w:p>
    <w:p w:rsidR="00000000" w:rsidDel="00000000" w:rsidP="00000000" w:rsidRDefault="00000000" w:rsidRPr="00000000" w14:paraId="00000002">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Revolte's security model is grounded in the belief that platform reliability and user autonomy must go hand-in-hand. While Revolte provides a hardened, resilient cloud foundation, the effective use of the platform depends on customers maintaining strong internal controls and actively managing their operational responsibilities. This includes safeguarding sensitive data, configuring access appropriately, and aligning deployments with internal security and compliance practices.</w:t>
      </w:r>
    </w:p>
    <w:p w:rsidR="00000000" w:rsidDel="00000000" w:rsidP="00000000" w:rsidRDefault="00000000" w:rsidRPr="00000000" w14:paraId="00000003">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This document outlines the division of responsibilities between Revolte and our customers, highlighting which layers are platform-managed, which are customer-owned, and where responsibilities intersect. The goal is to provide clear, actionable guidance that enables secure, compliant, and scalable operations whether you're a developer pushing daily changes or a compliance lead ensuring audit readiness.</w:t>
      </w:r>
    </w:p>
    <w:p w:rsidR="00000000" w:rsidDel="00000000" w:rsidP="00000000" w:rsidRDefault="00000000" w:rsidRPr="00000000" w14:paraId="00000004">
      <w:pPr>
        <w:pBdr>
          <w:top w:color="auto" w:space="0" w:sz="0" w:val="none"/>
          <w:left w:color="auto" w:space="0" w:sz="0" w:val="none"/>
          <w:right w:color="auto" w:space="0" w:sz="0" w:val="none"/>
        </w:pBdr>
        <w:spacing w:line="384.00000000000006" w:lineRule="auto"/>
        <w:rPr>
          <w:sz w:val="21"/>
          <w:szCs w:val="21"/>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Please note: the practices described here serve as baseline expectations for operating securely on Revolte. They are not exhaustive. Customers are encouraged to implement additional controls tailored to their own risk posture, data sensitivity, and regulatory environment.</w:t>
      </w:r>
    </w:p>
    <w:p w:rsidR="00000000" w:rsidDel="00000000" w:rsidP="00000000" w:rsidRDefault="00000000" w:rsidRPr="00000000" w14:paraId="00000006">
      <w:pPr>
        <w:pBdr>
          <w:top w:color="auto" w:space="0" w:sz="0" w:val="none"/>
          <w:left w:color="auto" w:space="0" w:sz="0" w:val="none"/>
          <w:right w:color="auto" w:space="0" w:sz="0" w:val="none"/>
        </w:pBdr>
        <w:spacing w:line="384.00000000000006" w:lineRule="auto"/>
        <w:rPr>
          <w:sz w:val="21"/>
          <w:szCs w:val="21"/>
        </w:rPr>
      </w:pPr>
      <w:r w:rsidDel="00000000" w:rsidR="00000000" w:rsidRPr="00000000">
        <w:rPr>
          <w:rtl w:val="0"/>
        </w:rPr>
      </w:r>
    </w:p>
    <w:p w:rsidR="00000000" w:rsidDel="00000000" w:rsidP="00000000" w:rsidRDefault="00000000" w:rsidRPr="00000000" w14:paraId="00000007">
      <w:pPr>
        <w:rPr>
          <w:sz w:val="21"/>
          <w:szCs w:val="21"/>
        </w:rPr>
      </w:pPr>
      <w:r w:rsidDel="00000000" w:rsidR="00000000" w:rsidRPr="00000000">
        <w:rPr>
          <w:sz w:val="21"/>
          <w:szCs w:val="21"/>
          <w:rtl w:val="0"/>
        </w:rPr>
        <w:t xml:space="preserve">What Revolte Secures?</w:t>
      </w:r>
    </w:p>
    <w:p w:rsidR="00000000" w:rsidDel="00000000" w:rsidP="00000000" w:rsidRDefault="00000000" w:rsidRPr="00000000" w14:paraId="00000008">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Revolte is responsible for the security, reliability, and resilience of the infrastructure that powers your cloud workflows. From containers to volumes, every compute node, network path, and storage block is fully managed, patched, and monitored to industry standards. Our security model includes hardened OS baselines, routine vulnerability scans, and real-time threat detection.</w:t>
      </w:r>
    </w:p>
    <w:p w:rsidR="00000000" w:rsidDel="00000000" w:rsidP="00000000" w:rsidRDefault="00000000" w:rsidRPr="00000000" w14:paraId="00000009">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To ensure secure execution, Revolte sandboxes every workload using strict runtime isolation techniques. This prevents customer workloads from interfering with each other and safeguards execution boundaries at the platform layer.</w:t>
      </w:r>
    </w:p>
    <w:p w:rsidR="00000000" w:rsidDel="00000000" w:rsidP="00000000" w:rsidRDefault="00000000" w:rsidRPr="00000000" w14:paraId="0000000A">
      <w:pPr>
        <w:pBdr>
          <w:top w:color="auto" w:space="0" w:sz="0" w:val="none"/>
          <w:left w:color="auto" w:space="0" w:sz="0" w:val="none"/>
          <w:right w:color="auto" w:space="0" w:sz="0" w:val="none"/>
        </w:pBdr>
        <w:spacing w:line="384.00000000000006" w:lineRule="auto"/>
        <w:rPr>
          <w:sz w:val="21"/>
          <w:szCs w:val="21"/>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Availability isn't a feature it's a promise. Revolte is backed by globally distributed regions and intelligent failover orchestration. Combined with built-in DDoS protection and scaling logic, this architecture ensures that your applications remain resilient, performant, and secure without needing custom fail-safes.</w:t>
      </w:r>
    </w:p>
    <w:p w:rsidR="00000000" w:rsidDel="00000000" w:rsidP="00000000" w:rsidRDefault="00000000" w:rsidRPr="00000000" w14:paraId="0000000C">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All of this is delivered with security-first defaults: data is encrypted both at rest and in transit, role-based access controls are enforced at the system level, and all activities are logged for audit-readiness. Revolte protects the platform, so you can focus on building what matters ,without worrying about the floor falling out from under you.</w:t>
      </w:r>
    </w:p>
    <w:p w:rsidR="00000000" w:rsidDel="00000000" w:rsidP="00000000" w:rsidRDefault="00000000" w:rsidRPr="00000000" w14:paraId="0000000D">
      <w:pPr>
        <w:pBdr>
          <w:top w:color="auto" w:space="0" w:sz="0" w:val="none"/>
          <w:left w:color="auto" w:space="0" w:sz="0" w:val="none"/>
          <w:right w:color="auto" w:space="0" w:sz="0" w:val="none"/>
        </w:pBdr>
        <w:spacing w:line="384.00000000000006" w:lineRule="auto"/>
        <w:rPr>
          <w:sz w:val="21"/>
          <w:szCs w:val="21"/>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1.353025250119"/>
        <w:gridCol w:w="6278.646974749881"/>
        <w:tblGridChange w:id="0">
          <w:tblGrid>
            <w:gridCol w:w="3081.353025250119"/>
            <w:gridCol w:w="6278.646974749881"/>
          </w:tblGrid>
        </w:tblGridChange>
      </w:tblGrid>
      <w:tr>
        <w:trPr>
          <w:cantSplit w:val="0"/>
          <w:trHeight w:val="108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sz w:val="21"/>
                <w:szCs w:val="21"/>
              </w:rPr>
            </w:pPr>
            <w:r w:rsidDel="00000000" w:rsidR="00000000" w:rsidRPr="00000000">
              <w:rPr>
                <w:sz w:val="21"/>
                <w:szCs w:val="21"/>
                <w:rtl w:val="0"/>
              </w:rPr>
              <w:t xml:space="preserve">Responsibility Area</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sz w:val="21"/>
                <w:szCs w:val="21"/>
              </w:rPr>
            </w:pPr>
            <w:r w:rsidDel="00000000" w:rsidR="00000000" w:rsidRPr="00000000">
              <w:rPr>
                <w:sz w:val="21"/>
                <w:szCs w:val="21"/>
                <w:rtl w:val="0"/>
              </w:rPr>
              <w:t xml:space="preserve">What Revolte Owns</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sz w:val="21"/>
                <w:szCs w:val="21"/>
              </w:rPr>
            </w:pPr>
            <w:r w:rsidDel="00000000" w:rsidR="00000000" w:rsidRPr="00000000">
              <w:rPr>
                <w:sz w:val="21"/>
                <w:szCs w:val="21"/>
                <w:rtl w:val="0"/>
              </w:rPr>
              <w:t xml:space="preserve">Infrastructure Security</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1"/>
                <w:szCs w:val="21"/>
              </w:rPr>
            </w:pPr>
            <w:r w:rsidDel="00000000" w:rsidR="00000000" w:rsidRPr="00000000">
              <w:rPr>
                <w:sz w:val="21"/>
                <w:szCs w:val="21"/>
                <w:rtl w:val="0"/>
              </w:rPr>
              <w:t xml:space="preserve">OS patches, server hardening, firewall rules, container isolation, vulnerability scans</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sz w:val="21"/>
                <w:szCs w:val="21"/>
              </w:rPr>
            </w:pPr>
            <w:r w:rsidDel="00000000" w:rsidR="00000000" w:rsidRPr="00000000">
              <w:rPr>
                <w:sz w:val="21"/>
                <w:szCs w:val="21"/>
                <w:rtl w:val="0"/>
              </w:rPr>
              <w:t xml:space="preserve">Runtime Environments</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1"/>
                <w:szCs w:val="21"/>
              </w:rPr>
            </w:pPr>
            <w:r w:rsidDel="00000000" w:rsidR="00000000" w:rsidRPr="00000000">
              <w:rPr>
                <w:sz w:val="21"/>
                <w:szCs w:val="21"/>
                <w:rtl w:val="0"/>
              </w:rPr>
              <w:t xml:space="preserve">Secure execution of workloads with network and tenant isolation</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sz w:val="21"/>
                <w:szCs w:val="21"/>
              </w:rPr>
            </w:pPr>
            <w:r w:rsidDel="00000000" w:rsidR="00000000" w:rsidRPr="00000000">
              <w:rPr>
                <w:sz w:val="21"/>
                <w:szCs w:val="21"/>
                <w:rtl w:val="0"/>
              </w:rPr>
              <w:t xml:space="preserve">Data at Rest &amp; Transit</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1"/>
                <w:szCs w:val="21"/>
              </w:rPr>
            </w:pPr>
            <w:r w:rsidDel="00000000" w:rsidR="00000000" w:rsidRPr="00000000">
              <w:rPr>
                <w:sz w:val="21"/>
                <w:szCs w:val="21"/>
                <w:rtl w:val="0"/>
              </w:rPr>
              <w:t xml:space="preserve">Encrypted by default using AES-256 and TLS 1.3+</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sz w:val="21"/>
                <w:szCs w:val="21"/>
              </w:rPr>
            </w:pPr>
            <w:r w:rsidDel="00000000" w:rsidR="00000000" w:rsidRPr="00000000">
              <w:rPr>
                <w:sz w:val="21"/>
                <w:szCs w:val="21"/>
                <w:rtl w:val="0"/>
              </w:rPr>
              <w:t xml:space="preserve">Storage &amp; Compute</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1"/>
                <w:szCs w:val="21"/>
              </w:rPr>
            </w:pPr>
            <w:r w:rsidDel="00000000" w:rsidR="00000000" w:rsidRPr="00000000">
              <w:rPr>
                <w:sz w:val="21"/>
                <w:szCs w:val="21"/>
                <w:rtl w:val="0"/>
              </w:rPr>
              <w:t xml:space="preserve">Highly available, replicated systems with built-in failover</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sz w:val="21"/>
                <w:szCs w:val="21"/>
              </w:rPr>
            </w:pPr>
            <w:r w:rsidDel="00000000" w:rsidR="00000000" w:rsidRPr="00000000">
              <w:rPr>
                <w:sz w:val="21"/>
                <w:szCs w:val="21"/>
                <w:rtl w:val="0"/>
              </w:rPr>
              <w:t xml:space="preserve">Availability &amp; Scaling</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1"/>
                <w:szCs w:val="21"/>
              </w:rPr>
            </w:pPr>
            <w:r w:rsidDel="00000000" w:rsidR="00000000" w:rsidRPr="00000000">
              <w:rPr>
                <w:sz w:val="21"/>
                <w:szCs w:val="21"/>
                <w:rtl w:val="0"/>
              </w:rPr>
              <w:t xml:space="preserve">Auto-scaling orchestration, health checks, incident detection</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sz w:val="21"/>
                <w:szCs w:val="21"/>
              </w:rPr>
            </w:pPr>
            <w:r w:rsidDel="00000000" w:rsidR="00000000" w:rsidRPr="00000000">
              <w:rPr>
                <w:sz w:val="21"/>
                <w:szCs w:val="21"/>
                <w:rtl w:val="0"/>
              </w:rPr>
              <w:t xml:space="preserve">Platform Authentication</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1"/>
                <w:szCs w:val="21"/>
              </w:rPr>
            </w:pPr>
            <w:r w:rsidDel="00000000" w:rsidR="00000000" w:rsidRPr="00000000">
              <w:rPr>
                <w:sz w:val="21"/>
                <w:szCs w:val="21"/>
                <w:rtl w:val="0"/>
              </w:rPr>
              <w:t xml:space="preserve">Advanced access control for platform-level tools</w:t>
            </w:r>
          </w:p>
        </w:tc>
      </w:tr>
      <w:tr>
        <w:trPr>
          <w:cantSplit w:val="0"/>
          <w:trHeight w:val="1460" w:hRule="atLeast"/>
          <w:tblHeader w:val="0"/>
        </w:trPr>
        <w:tc>
          <w:tcPr>
            <w:tcBorders>
              <w:top w:color="000000" w:space="0" w:sz="0" w:val="nil"/>
              <w:left w:color="000000" w:space="0" w:sz="0" w:val="nil"/>
              <w:bottom w:color="000000" w:space="0" w:sz="0" w:val="nil"/>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sz w:val="21"/>
                <w:szCs w:val="21"/>
              </w:rPr>
            </w:pPr>
            <w:r w:rsidDel="00000000" w:rsidR="00000000" w:rsidRPr="00000000">
              <w:rPr>
                <w:sz w:val="21"/>
                <w:szCs w:val="21"/>
                <w:rtl w:val="0"/>
              </w:rPr>
              <w:t xml:space="preserve">DDoS &amp; Abuse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1"/>
                <w:szCs w:val="21"/>
              </w:rPr>
            </w:pPr>
            <w:r w:rsidDel="00000000" w:rsidR="00000000" w:rsidRPr="00000000">
              <w:rPr>
                <w:sz w:val="21"/>
                <w:szCs w:val="21"/>
                <w:rtl w:val="0"/>
              </w:rPr>
              <w:t xml:space="preserve">Real-time threat detection and automated abuse throttling</w:t>
            </w:r>
          </w:p>
        </w:tc>
      </w:tr>
    </w:tbl>
    <w:p w:rsidR="00000000" w:rsidDel="00000000" w:rsidP="00000000" w:rsidRDefault="00000000" w:rsidRPr="00000000" w14:paraId="0000001E">
      <w:pPr>
        <w:rPr>
          <w:sz w:val="21"/>
          <w:szCs w:val="21"/>
        </w:rPr>
      </w:pPr>
      <w:r w:rsidDel="00000000" w:rsidR="00000000" w:rsidRPr="00000000">
        <w:rPr>
          <w:rtl w:val="0"/>
        </w:rPr>
      </w:r>
    </w:p>
    <w:p w:rsidR="00000000" w:rsidDel="00000000" w:rsidP="00000000" w:rsidRDefault="00000000" w:rsidRPr="00000000" w14:paraId="0000001F">
      <w:pPr>
        <w:rPr>
          <w:sz w:val="21"/>
          <w:szCs w:val="21"/>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rtl w:val="0"/>
        </w:rPr>
      </w:r>
    </w:p>
    <w:p w:rsidR="00000000" w:rsidDel="00000000" w:rsidP="00000000" w:rsidRDefault="00000000" w:rsidRPr="00000000" w14:paraId="00000021">
      <w:pPr>
        <w:rPr>
          <w:sz w:val="21"/>
          <w:szCs w:val="21"/>
        </w:rPr>
      </w:pPr>
      <w:r w:rsidDel="00000000" w:rsidR="00000000" w:rsidRPr="00000000">
        <w:rPr>
          <w:rtl w:val="0"/>
        </w:rPr>
      </w:r>
    </w:p>
    <w:p w:rsidR="00000000" w:rsidDel="00000000" w:rsidP="00000000" w:rsidRDefault="00000000" w:rsidRPr="00000000" w14:paraId="00000022">
      <w:pPr>
        <w:rPr>
          <w:sz w:val="21"/>
          <w:szCs w:val="21"/>
        </w:rPr>
      </w:pPr>
      <w:r w:rsidDel="00000000" w:rsidR="00000000" w:rsidRPr="00000000">
        <w:rPr>
          <w:rtl w:val="0"/>
        </w:rPr>
      </w:r>
    </w:p>
    <w:p w:rsidR="00000000" w:rsidDel="00000000" w:rsidP="00000000" w:rsidRDefault="00000000" w:rsidRPr="00000000" w14:paraId="00000023">
      <w:pPr>
        <w:rPr>
          <w:sz w:val="21"/>
          <w:szCs w:val="21"/>
        </w:rPr>
      </w:pPr>
      <w:r w:rsidDel="00000000" w:rsidR="00000000" w:rsidRPr="00000000">
        <w:rPr>
          <w:sz w:val="21"/>
          <w:szCs w:val="21"/>
          <w:rtl w:val="0"/>
        </w:rPr>
        <w:t xml:space="preserve">You Control Your Cloud Surface</w:t>
      </w:r>
    </w:p>
    <w:p w:rsidR="00000000" w:rsidDel="00000000" w:rsidP="00000000" w:rsidRDefault="00000000" w:rsidRPr="00000000" w14:paraId="00000024">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While Revolte secures the foundation, your application surface remains yours to shape.</w:t>
      </w:r>
    </w:p>
    <w:p w:rsidR="00000000" w:rsidDel="00000000" w:rsidP="00000000" w:rsidRDefault="00000000" w:rsidRPr="00000000" w14:paraId="00000025">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You own the logic, secrets, permissions, and data policies that define how your cloud environment behaves and how it protects your users.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9528346831826"/>
        <w:gridCol w:w="6399.047165316817"/>
        <w:tblGridChange w:id="0">
          <w:tblGrid>
            <w:gridCol w:w="2960.9528346831826"/>
            <w:gridCol w:w="6399.047165316817"/>
          </w:tblGrid>
        </w:tblGridChange>
      </w:tblGrid>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sz w:val="21"/>
                <w:szCs w:val="21"/>
              </w:rPr>
            </w:pPr>
            <w:r w:rsidDel="00000000" w:rsidR="00000000" w:rsidRPr="00000000">
              <w:rPr>
                <w:sz w:val="21"/>
                <w:szCs w:val="21"/>
                <w:rtl w:val="0"/>
              </w:rPr>
              <w:t xml:space="preserve">Responsibility Area</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21"/>
                <w:szCs w:val="21"/>
              </w:rPr>
            </w:pPr>
            <w:r w:rsidDel="00000000" w:rsidR="00000000" w:rsidRPr="00000000">
              <w:rPr>
                <w:sz w:val="21"/>
                <w:szCs w:val="21"/>
                <w:rtl w:val="0"/>
              </w:rPr>
              <w:t xml:space="preserve">What You Own &amp; Manage</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sz w:val="21"/>
                <w:szCs w:val="21"/>
              </w:rPr>
            </w:pPr>
            <w:r w:rsidDel="00000000" w:rsidR="00000000" w:rsidRPr="00000000">
              <w:rPr>
                <w:sz w:val="21"/>
                <w:szCs w:val="21"/>
                <w:rtl w:val="0"/>
              </w:rPr>
              <w:t xml:space="preserve">Code &amp; App Logic</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21"/>
                <w:szCs w:val="21"/>
              </w:rPr>
            </w:pPr>
            <w:r w:rsidDel="00000000" w:rsidR="00000000" w:rsidRPr="00000000">
              <w:rPr>
                <w:sz w:val="21"/>
                <w:szCs w:val="21"/>
                <w:rtl w:val="0"/>
              </w:rPr>
              <w:t xml:space="preserve">All application behavior, dependencies, and security of your code</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sz w:val="21"/>
                <w:szCs w:val="21"/>
              </w:rPr>
            </w:pPr>
            <w:r w:rsidDel="00000000" w:rsidR="00000000" w:rsidRPr="00000000">
              <w:rPr>
                <w:sz w:val="21"/>
                <w:szCs w:val="21"/>
                <w:rtl w:val="0"/>
              </w:rPr>
              <w:t xml:space="preserve">Secrets &amp; Credentials</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1"/>
                <w:szCs w:val="21"/>
              </w:rPr>
            </w:pPr>
            <w:r w:rsidDel="00000000" w:rsidR="00000000" w:rsidRPr="00000000">
              <w:rPr>
                <w:sz w:val="21"/>
                <w:szCs w:val="21"/>
                <w:rtl w:val="0"/>
              </w:rPr>
              <w:t xml:space="preserve">Injecting and rotating environment variables, API keys, and tokens</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sz w:val="21"/>
                <w:szCs w:val="21"/>
              </w:rPr>
            </w:pPr>
            <w:r w:rsidDel="00000000" w:rsidR="00000000" w:rsidRPr="00000000">
              <w:rPr>
                <w:sz w:val="21"/>
                <w:szCs w:val="21"/>
                <w:rtl w:val="0"/>
              </w:rPr>
              <w:t xml:space="preserve">IAM &amp; Role Permissions</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1"/>
                <w:szCs w:val="21"/>
              </w:rPr>
            </w:pPr>
            <w:r w:rsidDel="00000000" w:rsidR="00000000" w:rsidRPr="00000000">
              <w:rPr>
                <w:sz w:val="21"/>
                <w:szCs w:val="21"/>
                <w:rtl w:val="0"/>
              </w:rPr>
              <w:t xml:space="preserve">Defining who can deploy, rollback, or edit configuration</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sz w:val="21"/>
                <w:szCs w:val="21"/>
              </w:rPr>
            </w:pPr>
            <w:r w:rsidDel="00000000" w:rsidR="00000000" w:rsidRPr="00000000">
              <w:rPr>
                <w:sz w:val="21"/>
                <w:szCs w:val="21"/>
                <w:rtl w:val="0"/>
              </w:rPr>
              <w:t xml:space="preserve">Compliance Enforcement</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sz w:val="21"/>
                <w:szCs w:val="21"/>
              </w:rPr>
            </w:pPr>
            <w:r w:rsidDel="00000000" w:rsidR="00000000" w:rsidRPr="00000000">
              <w:rPr>
                <w:sz w:val="21"/>
                <w:szCs w:val="21"/>
                <w:rtl w:val="0"/>
              </w:rPr>
              <w:t xml:space="preserve">Ensuring data handling aligns with your own HIPAA, PCI, SOC, or GDPR requirements</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sz w:val="21"/>
                <w:szCs w:val="21"/>
              </w:rPr>
            </w:pPr>
            <w:r w:rsidDel="00000000" w:rsidR="00000000" w:rsidRPr="00000000">
              <w:rPr>
                <w:sz w:val="21"/>
                <w:szCs w:val="21"/>
                <w:rtl w:val="0"/>
              </w:rPr>
              <w:t xml:space="preserve">Data Lifecycle</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sz w:val="21"/>
                <w:szCs w:val="21"/>
              </w:rPr>
            </w:pPr>
            <w:r w:rsidDel="00000000" w:rsidR="00000000" w:rsidRPr="00000000">
              <w:rPr>
                <w:sz w:val="21"/>
                <w:szCs w:val="21"/>
                <w:rtl w:val="0"/>
              </w:rPr>
              <w:t xml:space="preserve">What data you store, how long you retain it, and when to purge it</w:t>
            </w:r>
          </w:p>
        </w:tc>
      </w:tr>
      <w:tr>
        <w:trPr>
          <w:cantSplit w:val="0"/>
          <w:trHeight w:val="1460" w:hRule="atLeast"/>
          <w:tblHeader w:val="0"/>
        </w:trPr>
        <w:tc>
          <w:tcPr>
            <w:tcBorders>
              <w:top w:color="000000" w:space="0" w:sz="0" w:val="nil"/>
              <w:left w:color="000000" w:space="0" w:sz="0" w:val="nil"/>
              <w:bottom w:color="000000" w:space="0" w:sz="0" w:val="nil"/>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sz w:val="21"/>
                <w:szCs w:val="21"/>
              </w:rPr>
            </w:pPr>
            <w:r w:rsidDel="00000000" w:rsidR="00000000" w:rsidRPr="00000000">
              <w:rPr>
                <w:sz w:val="21"/>
                <w:szCs w:val="21"/>
                <w:rtl w:val="0"/>
              </w:rPr>
              <w:t xml:space="preserve">Client-Side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sz w:val="21"/>
                <w:szCs w:val="21"/>
              </w:rPr>
            </w:pPr>
            <w:r w:rsidDel="00000000" w:rsidR="00000000" w:rsidRPr="00000000">
              <w:rPr>
                <w:sz w:val="21"/>
                <w:szCs w:val="21"/>
                <w:rtl w:val="0"/>
              </w:rPr>
              <w:t xml:space="preserve">Validating user inputs, securing client data, and enforcing HTTPS</w:t>
            </w:r>
          </w:p>
        </w:tc>
      </w:tr>
    </w:tbl>
    <w:p w:rsidR="00000000" w:rsidDel="00000000" w:rsidP="00000000" w:rsidRDefault="00000000" w:rsidRPr="00000000" w14:paraId="00000034">
      <w:pPr>
        <w:rPr>
          <w:sz w:val="21"/>
          <w:szCs w:val="21"/>
        </w:rPr>
      </w:pPr>
      <w:r w:rsidDel="00000000" w:rsidR="00000000" w:rsidRPr="00000000">
        <w:rPr>
          <w:sz w:val="21"/>
          <w:szCs w:val="21"/>
          <w:rtl w:val="0"/>
        </w:rPr>
        <w:t xml:space="preserve">Our Shared Domains</w:t>
      </w:r>
    </w:p>
    <w:p w:rsidR="00000000" w:rsidDel="00000000" w:rsidP="00000000" w:rsidRDefault="00000000" w:rsidRPr="00000000" w14:paraId="00000035">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Some areas require collaboration to stay secure and compliant.</w:t>
      </w:r>
    </w:p>
    <w:p w:rsidR="00000000" w:rsidDel="00000000" w:rsidP="00000000" w:rsidRDefault="00000000" w:rsidRPr="00000000" w14:paraId="00000036">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From incident response to data privacy practices, Revolte provides the tooling and observability but shared vigilance ensures lasting resilience.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6860409718915"/>
        <w:gridCol w:w="6479.313959028109"/>
        <w:tblGridChange w:id="0">
          <w:tblGrid>
            <w:gridCol w:w="2880.6860409718915"/>
            <w:gridCol w:w="6479.313959028109"/>
          </w:tblGrid>
        </w:tblGridChange>
      </w:tblGrid>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sz w:val="21"/>
                <w:szCs w:val="21"/>
              </w:rPr>
            </w:pPr>
            <w:r w:rsidDel="00000000" w:rsidR="00000000" w:rsidRPr="00000000">
              <w:rPr>
                <w:sz w:val="21"/>
                <w:szCs w:val="21"/>
                <w:rtl w:val="0"/>
              </w:rPr>
              <w:t xml:space="preserve">Responsibility Area</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21"/>
                <w:szCs w:val="21"/>
              </w:rPr>
            </w:pPr>
            <w:r w:rsidDel="00000000" w:rsidR="00000000" w:rsidRPr="00000000">
              <w:rPr>
                <w:sz w:val="21"/>
                <w:szCs w:val="21"/>
                <w:rtl w:val="0"/>
              </w:rPr>
              <w:t xml:space="preserve">What We Share</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sz w:val="21"/>
                <w:szCs w:val="21"/>
              </w:rPr>
            </w:pPr>
            <w:r w:rsidDel="00000000" w:rsidR="00000000" w:rsidRPr="00000000">
              <w:rPr>
                <w:sz w:val="21"/>
                <w:szCs w:val="21"/>
                <w:rtl w:val="0"/>
              </w:rPr>
              <w:t xml:space="preserve">Incident Response</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21"/>
                <w:szCs w:val="21"/>
              </w:rPr>
            </w:pPr>
            <w:r w:rsidDel="00000000" w:rsidR="00000000" w:rsidRPr="00000000">
              <w:rPr>
                <w:sz w:val="21"/>
                <w:szCs w:val="21"/>
                <w:rtl w:val="0"/>
              </w:rPr>
              <w:t xml:space="preserve">Revolte provides alerts, dashboards, and hooks - you act on them</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sz w:val="21"/>
                <w:szCs w:val="21"/>
              </w:rPr>
            </w:pPr>
            <w:r w:rsidDel="00000000" w:rsidR="00000000" w:rsidRPr="00000000">
              <w:rPr>
                <w:sz w:val="21"/>
                <w:szCs w:val="21"/>
                <w:rtl w:val="0"/>
              </w:rPr>
              <w:t xml:space="preserve">Monitoring &amp; Logs</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sz w:val="21"/>
                <w:szCs w:val="21"/>
              </w:rPr>
            </w:pPr>
            <w:r w:rsidDel="00000000" w:rsidR="00000000" w:rsidRPr="00000000">
              <w:rPr>
                <w:sz w:val="21"/>
                <w:szCs w:val="21"/>
                <w:rtl w:val="0"/>
              </w:rPr>
              <w:t xml:space="preserve">Revolte surfaces short-term logs; you set up long-term drains and alerts</w:t>
            </w:r>
          </w:p>
        </w:tc>
      </w:tr>
      <w:tr>
        <w:trPr>
          <w:cantSplit w:val="0"/>
          <w:trHeight w:val="1475" w:hRule="atLeast"/>
          <w:tblHeader w:val="0"/>
        </w:trPr>
        <w:tc>
          <w:tcPr>
            <w:tcBorders>
              <w:top w:color="000000" w:space="0" w:sz="0" w:val="nil"/>
              <w:left w:color="000000" w:space="0" w:sz="0" w:val="nil"/>
              <w:bottom w:color="434558" w:space="0" w:sz="6" w:val="single"/>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sz w:val="21"/>
                <w:szCs w:val="21"/>
              </w:rPr>
            </w:pPr>
            <w:r w:rsidDel="00000000" w:rsidR="00000000" w:rsidRPr="00000000">
              <w:rPr>
                <w:sz w:val="21"/>
                <w:szCs w:val="21"/>
                <w:rtl w:val="0"/>
              </w:rPr>
              <w:t xml:space="preserve">Integrations &amp; Plugins</w:t>
            </w:r>
          </w:p>
        </w:tc>
        <w:tc>
          <w:tcPr>
            <w:tcBorders>
              <w:top w:color="000000" w:space="0" w:sz="0" w:val="nil"/>
              <w:left w:color="000000" w:space="0" w:sz="0" w:val="nil"/>
              <w:bottom w:color="434558"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sz w:val="21"/>
                <w:szCs w:val="21"/>
              </w:rPr>
            </w:pPr>
            <w:r w:rsidDel="00000000" w:rsidR="00000000" w:rsidRPr="00000000">
              <w:rPr>
                <w:sz w:val="21"/>
                <w:szCs w:val="21"/>
                <w:rtl w:val="0"/>
              </w:rPr>
              <w:t xml:space="preserve">Revolte secures native integrations; you govern usage and data flow with 3rd parties</w:t>
            </w:r>
          </w:p>
        </w:tc>
      </w:tr>
      <w:tr>
        <w:trPr>
          <w:cantSplit w:val="0"/>
          <w:trHeight w:val="1460" w:hRule="atLeast"/>
          <w:tblHeader w:val="0"/>
        </w:trPr>
        <w:tc>
          <w:tcPr>
            <w:tcBorders>
              <w:top w:color="000000" w:space="0" w:sz="0" w:val="nil"/>
              <w:left w:color="000000" w:space="0" w:sz="0" w:val="nil"/>
              <w:bottom w:color="000000" w:space="0" w:sz="0" w:val="nil"/>
              <w:right w:color="434558"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sz w:val="21"/>
                <w:szCs w:val="21"/>
              </w:rPr>
            </w:pPr>
            <w:r w:rsidDel="00000000" w:rsidR="00000000" w:rsidRPr="00000000">
              <w:rPr>
                <w:sz w:val="21"/>
                <w:szCs w:val="21"/>
                <w:rtl w:val="0"/>
              </w:rPr>
              <w:t xml:space="preserve">Authentication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sz w:val="21"/>
                <w:szCs w:val="21"/>
              </w:rPr>
            </w:pPr>
            <w:r w:rsidDel="00000000" w:rsidR="00000000" w:rsidRPr="00000000">
              <w:rPr>
                <w:sz w:val="21"/>
                <w:szCs w:val="21"/>
                <w:rtl w:val="0"/>
              </w:rPr>
              <w:t xml:space="preserve">You manage end-user auth flows; we secure the platform auth plane</w:t>
            </w:r>
          </w:p>
        </w:tc>
      </w:tr>
    </w:tbl>
    <w:p w:rsidR="00000000" w:rsidDel="00000000" w:rsidP="00000000" w:rsidRDefault="00000000" w:rsidRPr="00000000" w14:paraId="00000041">
      <w:pPr>
        <w:pBdr>
          <w:top w:color="auto" w:space="0" w:sz="0" w:val="none"/>
          <w:left w:color="auto" w:space="0" w:sz="0" w:val="none"/>
          <w:right w:color="auto" w:space="0" w:sz="0" w:val="none"/>
        </w:pBdr>
        <w:spacing w:line="384.00000000000006" w:lineRule="auto"/>
        <w:rPr>
          <w:sz w:val="21"/>
          <w:szCs w:val="21"/>
        </w:rPr>
      </w:pPr>
      <w:r w:rsidDel="00000000" w:rsidR="00000000" w:rsidRPr="00000000">
        <w:rPr>
          <w:sz w:val="21"/>
          <w:szCs w:val="21"/>
          <w:rtl w:val="0"/>
        </w:rPr>
        <w:t xml:space="preserve">At Revolte, security isn't a checkbox it's a shared commitment. We safeguard the platform so you can confidently own, configure, and scale your cloud environment. From resilient infrastructure to secure defaults, we handle the heavy lifting. You define what runs on top securely, responsibly, and with full control.</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