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0" w:lineRule="auto"/>
        <w:rPr/>
      </w:pPr>
      <w:r w:rsidDel="00000000" w:rsidR="00000000" w:rsidRPr="00000000">
        <w:rPr>
          <w:rtl w:val="0"/>
        </w:rPr>
      </w:r>
    </w:p>
    <w:p w:rsidR="00000000" w:rsidDel="00000000" w:rsidP="00000000" w:rsidRDefault="00000000" w:rsidRPr="00000000" w14:paraId="00000002">
      <w:pPr>
        <w:spacing w:after="400" w:lineRule="auto"/>
        <w:jc w:val="center"/>
        <w:rPr/>
      </w:pPr>
      <w:r w:rsidDel="00000000" w:rsidR="00000000" w:rsidRPr="00000000">
        <w:rPr>
          <w:rFonts w:ascii="Times New Roman" w:cs="Times New Roman" w:eastAsia="Times New Roman" w:hAnsi="Times New Roman"/>
          <w:b w:val="1"/>
          <w:bCs w:val="1"/>
          <w:sz w:val="28"/>
          <w:szCs w:val="28"/>
          <w:rtl w:val="0"/>
        </w:rPr>
        <w:t xml:space="preserve">Forecasting E-Commerce Sector Demand Using Public Search Trends and Macroeconomic Indicators: A Nowcasting Approach</w:t>
      </w:r>
      <w:r w:rsidDel="00000000" w:rsidR="00000000" w:rsidRPr="00000000">
        <w:rPr>
          <w:rtl w:val="0"/>
        </w:rPr>
      </w:r>
    </w:p>
    <w:p w:rsidR="00000000" w:rsidDel="00000000" w:rsidP="00000000" w:rsidRDefault="00000000" w:rsidRPr="00000000" w14:paraId="00000003">
      <w:pPr>
        <w:spacing w:after="200" w:before="800" w:lineRule="auto"/>
        <w:jc w:val="center"/>
        <w:rPr/>
      </w:pPr>
      <w:r w:rsidDel="00000000" w:rsidR="00000000" w:rsidRPr="00000000">
        <w:rPr>
          <w:rFonts w:ascii="Times New Roman" w:cs="Times New Roman" w:eastAsia="Times New Roman" w:hAnsi="Times New Roman"/>
          <w:sz w:val="24"/>
          <w:szCs w:val="24"/>
          <w:rtl w:val="0"/>
        </w:rPr>
        <w:t xml:space="preserve">Capstone Project Synopsis</w:t>
      </w:r>
      <w:r w:rsidDel="00000000" w:rsidR="00000000" w:rsidRPr="00000000">
        <w:rPr>
          <w:rtl w:val="0"/>
        </w:rPr>
      </w:r>
    </w:p>
    <w:p w:rsidR="00000000" w:rsidDel="00000000" w:rsidP="00000000" w:rsidRDefault="00000000" w:rsidRPr="00000000" w14:paraId="00000004">
      <w:pPr>
        <w:spacing w:after="100" w:before="1600" w:lineRule="auto"/>
        <w:jc w:val="center"/>
        <w:rPr/>
      </w:pPr>
      <w:r w:rsidDel="00000000" w:rsidR="00000000" w:rsidRPr="00000000">
        <w:rPr>
          <w:rFonts w:ascii="Times New Roman" w:cs="Times New Roman" w:eastAsia="Times New Roman" w:hAnsi="Times New Roman"/>
          <w:sz w:val="24"/>
          <w:szCs w:val="24"/>
          <w:rtl w:val="0"/>
        </w:rPr>
        <w:t xml:space="preserve">S</w:t>
      </w:r>
      <w:r w:rsidDel="00000000" w:rsidR="00000000" w:rsidRPr="00000000">
        <w:rPr>
          <w:rtl w:val="0"/>
        </w:rPr>
        <w:t xml:space="preserve">uvidhya Venkanna</w:t>
      </w:r>
    </w:p>
    <w:p w:rsidR="00000000" w:rsidDel="00000000" w:rsidP="00000000" w:rsidRDefault="00000000" w:rsidRPr="00000000" w14:paraId="00000005">
      <w:pPr>
        <w:spacing w:after="100" w:lineRule="auto"/>
        <w:jc w:val="center"/>
        <w:rPr/>
      </w:pPr>
      <w:r w:rsidDel="00000000" w:rsidR="00000000" w:rsidRPr="00000000">
        <w:rPr>
          <w:rFonts w:ascii="Times New Roman" w:cs="Times New Roman" w:eastAsia="Times New Roman" w:hAnsi="Times New Roman"/>
          <w:sz w:val="24"/>
          <w:szCs w:val="24"/>
          <w:rtl w:val="0"/>
        </w:rPr>
        <w:t xml:space="preserve">Master of Science in Artificial Intelligence &amp; Machine Learning</w:t>
      </w:r>
      <w:r w:rsidDel="00000000" w:rsidR="00000000" w:rsidRPr="00000000">
        <w:rPr>
          <w:rtl w:val="0"/>
        </w:rPr>
      </w:r>
    </w:p>
    <w:p w:rsidR="00000000" w:rsidDel="00000000" w:rsidP="00000000" w:rsidRDefault="00000000" w:rsidRPr="00000000" w14:paraId="00000006">
      <w:pPr>
        <w:spacing w:after="100" w:lineRule="auto"/>
        <w:jc w:val="center"/>
        <w:rPr/>
      </w:pPr>
      <w:r w:rsidDel="00000000" w:rsidR="00000000" w:rsidRPr="00000000">
        <w:rPr>
          <w:rFonts w:ascii="Times New Roman" w:cs="Times New Roman" w:eastAsia="Times New Roman" w:hAnsi="Times New Roman"/>
          <w:sz w:val="24"/>
          <w:szCs w:val="24"/>
          <w:rtl w:val="0"/>
        </w:rPr>
        <w:t xml:space="preserve">Walsh University, in collaboration with Great Learning</w:t>
      </w:r>
      <w:r w:rsidDel="00000000" w:rsidR="00000000" w:rsidRPr="00000000">
        <w:rPr>
          <w:rtl w:val="0"/>
        </w:rPr>
      </w:r>
    </w:p>
    <w:p w:rsidR="00000000" w:rsidDel="00000000" w:rsidP="00000000" w:rsidRDefault="00000000" w:rsidRPr="00000000" w14:paraId="00000007">
      <w:pPr>
        <w:spacing w:after="100" w:lineRule="auto"/>
        <w:jc w:val="center"/>
        <w:rPr/>
      </w:pPr>
      <w:r w:rsidDel="00000000" w:rsidR="00000000" w:rsidRPr="00000000">
        <w:rPr>
          <w:rtl w:val="0"/>
        </w:rPr>
        <w:t xml:space="preserve">Dr S. Basu</w:t>
      </w:r>
    </w:p>
    <w:p w:rsidR="00000000" w:rsidDel="00000000" w:rsidP="00000000" w:rsidRDefault="00000000" w:rsidRPr="00000000" w14:paraId="00000008">
      <w:pPr>
        <w:spacing w:after="100" w:lineRule="auto"/>
        <w:jc w:val="center"/>
        <w:rPr/>
      </w:pPr>
      <w:r w:rsidDel="00000000" w:rsidR="00000000" w:rsidRPr="00000000">
        <w:rPr>
          <w:rFonts w:ascii="Times New Roman" w:cs="Times New Roman" w:eastAsia="Times New Roman" w:hAnsi="Times New Roman"/>
          <w:sz w:val="24"/>
          <w:szCs w:val="24"/>
          <w:rtl w:val="0"/>
        </w:rPr>
        <w:t xml:space="preserve">July 14th  2026</w:t>
      </w:r>
      <w:r w:rsidDel="00000000" w:rsidR="00000000" w:rsidRPr="00000000">
        <w:rPr>
          <w:rtl w:val="0"/>
        </w:rPr>
      </w:r>
    </w:p>
    <w:p w:rsidR="00000000" w:rsidDel="00000000" w:rsidP="00000000" w:rsidRDefault="00000000" w:rsidRPr="00000000" w14:paraId="00000009">
      <w:pPr>
        <w:rPr/>
      </w:pPr>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1"/>
        <w:spacing w:after="200" w:before="400" w:lineRule="auto"/>
        <w:jc w:val="center"/>
        <w:rPr/>
      </w:pPr>
      <w:r w:rsidDel="00000000" w:rsidR="00000000" w:rsidRPr="00000000">
        <w:rPr>
          <w:rFonts w:ascii="Times New Roman" w:cs="Times New Roman" w:eastAsia="Times New Roman" w:hAnsi="Times New Roman"/>
          <w:b w:val="1"/>
          <w:bCs w:val="1"/>
          <w:sz w:val="24"/>
          <w:szCs w:val="24"/>
          <w:rtl w:val="0"/>
        </w:rPr>
        <w:t xml:space="preserve">Introduction</w:t>
      </w:r>
      <w:r w:rsidDel="00000000" w:rsidR="00000000" w:rsidRPr="00000000">
        <w:rPr>
          <w:rtl w:val="0"/>
        </w:rPr>
      </w:r>
    </w:p>
    <w:p w:rsidR="00000000" w:rsidDel="00000000" w:rsidP="00000000" w:rsidRDefault="00000000" w:rsidRPr="00000000" w14:paraId="0000000B">
      <w:pPr>
        <w:pStyle w:val="Heading2"/>
        <w:spacing w:after="150" w:before="300" w:lineRule="auto"/>
        <w:rPr/>
      </w:pPr>
      <w:r w:rsidDel="00000000" w:rsidR="00000000" w:rsidRPr="00000000">
        <w:rPr>
          <w:rFonts w:ascii="Times New Roman" w:cs="Times New Roman" w:eastAsia="Times New Roman" w:hAnsi="Times New Roman"/>
          <w:b w:val="1"/>
          <w:bCs w:val="1"/>
          <w:sz w:val="24"/>
          <w:szCs w:val="24"/>
          <w:rtl w:val="0"/>
        </w:rPr>
        <w:t xml:space="preserve">Background and Context</w:t>
      </w:r>
      <w:r w:rsidDel="00000000" w:rsidR="00000000" w:rsidRPr="00000000">
        <w:rPr>
          <w:rtl w:val="0"/>
        </w:rPr>
      </w:r>
    </w:p>
    <w:p w:rsidR="00000000" w:rsidDel="00000000" w:rsidP="00000000" w:rsidRDefault="00000000" w:rsidRPr="00000000" w14:paraId="0000000C">
      <w:pPr>
        <w:spacing w:after="200" w:line="48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Electronic commerce (e-commerce) has become a structurally significant component of retail activity across the European Union and globally. The share of retail transactions completed online has grown steadily over the past decade, accelerating further during and after the COVID-19 pandemic, and internet-based retail sales via mail order houses now constitute a distinct and closely monitored category within official trade statistics (Eurostat, 2026). This growth has not been uniform across product categories or geographies; the dynamism of internet sales relative to traditional retail channels has made e-commerce turnover an important, and increasingly volatile, indicator of consumer behavior. As online retail continues to expand as a share of overall consumption, understanding and anticipating its short-term movements has become directly relevant to retailers, investors, and public-sector economic monitoring.</w:t>
      </w:r>
      <w:r w:rsidDel="00000000" w:rsidR="00000000" w:rsidRPr="00000000">
        <w:rPr>
          <w:rtl w:val="0"/>
        </w:rPr>
      </w:r>
    </w:p>
    <w:p w:rsidR="00000000" w:rsidDel="00000000" w:rsidP="00000000" w:rsidRDefault="00000000" w:rsidRPr="00000000" w14:paraId="0000000D">
      <w:pPr>
        <w:spacing w:after="200" w:line="48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A persistent limitation faced by all stakeholders who rely on official e-commerce statistics is the reporting lag inherent in national and supranational statistical systems. Agencies such as Eurostat and national statistical offices (for example, Statistics Netherlands) typically publish monthly retail trade indices with a lag of several weeks to two months after the reference period has ended. This delay is a well-recognized constraint in macroeconomic monitoring generally, and it has motivated the development of "nowcasting" techniques - statistical and machine learning methods that use timely, high-frequency proxy data to estimate the current or near-term value of an economic indicator before its official release. Nowcasting is already an established practice among central banks and economic research institutions for indicators such as gross domestic product and inflation, but its systematic application to e-commerce sector demand specifically remains comparatively underexplored.</w:t>
      </w:r>
      <w:r w:rsidDel="00000000" w:rsidR="00000000" w:rsidRPr="00000000">
        <w:rPr>
          <w:rtl w:val="0"/>
        </w:rPr>
      </w:r>
    </w:p>
    <w:p w:rsidR="00000000" w:rsidDel="00000000" w:rsidP="00000000" w:rsidRDefault="00000000" w:rsidRPr="00000000" w14:paraId="0000000E">
      <w:pPr>
        <w:spacing w:after="200" w:line="48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One high-frequency, publicly available proxy for consumer intent is internet search behavior, most commonly accessed through Google Trends. Because a large proportion of online purchase journeys begin with a search query, aggregate search interest has been shown in recent research to carry genuine leading-indicator value: a 2024 OECD study demonstrated that a machine learning model pooling Google Trends data across 46 countries could produce accurate real-time weekly GDP estimates ahead of official releases (Woloszko, 2024), while a 2025 study of publicly traded retail firms found that internet search intensity improves both firm-level revenue expectations and economy-wide retail sales nowcasts (Lind &amp; Ramesh, 2025). At the same time, e-commerce demand does not move independently of the broader macroeconomic environment. A 2025 study covering multiple economies found that the continued expansion of e-commerce has itself exerted a measurable disinflationary effect on overall price levels, underscoring the close, bidirectional relationship between online retail activity and macroeconomic conditions such as inflation (Mućk et al., 2025). Search-trend data and macroeconomic indicators therefore represent two complementary, high-frequency, and entirely public signal sources that, combined, may offer a timelier picture of e-commerce demand than official statistics alone can provide.</w:t>
      </w:r>
      <w:r w:rsidDel="00000000" w:rsidR="00000000" w:rsidRPr="00000000">
        <w:rPr>
          <w:rtl w:val="0"/>
        </w:rPr>
      </w:r>
    </w:p>
    <w:p w:rsidR="00000000" w:rsidDel="00000000" w:rsidP="00000000" w:rsidRDefault="00000000" w:rsidRPr="00000000" w14:paraId="0000000F">
      <w:pPr>
        <w:spacing w:after="200" w:line="480" w:lineRule="auto"/>
        <w:ind w:firstLine="720"/>
        <w:jc w:val="both"/>
        <w:rPr>
          <w:rFonts w:ascii="Times New Roman" w:cs="Times New Roman" w:eastAsia="Times New Roman" w:hAnsi="Times New Roman"/>
          <w:b w:val="0"/>
          <w:bCs w:val="0"/>
          <w:i w:val="0"/>
          <w:iCs w:val="0"/>
          <w:sz w:val="24"/>
          <w:szCs w:val="24"/>
        </w:rPr>
      </w:pPr>
      <w:r w:rsidDel="00000000" w:rsidR="00000000" w:rsidRPr="00000000">
        <w:rPr>
          <w:rFonts w:ascii="Times New Roman" w:cs="Times New Roman" w:eastAsia="Times New Roman" w:hAnsi="Times New Roman"/>
          <w:b w:val="0"/>
          <w:bCs w:val="0"/>
          <w:i w:val="0"/>
          <w:iCs w:val="0"/>
          <w:sz w:val="24"/>
          <w:szCs w:val="24"/>
          <w:rtl w:val="0"/>
        </w:rPr>
        <w:t xml:space="preserve">This project is additionally informed by direct professional exposure to online consumer-to-consumer (C2C) marketplace operations, which has provided practical insight into how listing activity, buyer search behavior, and macroeconomic pressure visibly interact in a real online marketplace setting. This operational perspective motivates a research design that is grounded in a genuine business problem - the reporting lag facing retailers, platform operators, investors, and policymakers - rather than a purely academic exercise.</w:t>
      </w:r>
    </w:p>
    <w:p w:rsidR="00000000" w:rsidDel="00000000" w:rsidP="00000000" w:rsidRDefault="00000000" w:rsidRPr="00000000" w14:paraId="00000010">
      <w:pPr>
        <w:spacing w:after="200" w:line="480" w:lineRule="auto"/>
        <w:ind w:firstLine="720"/>
        <w:jc w:val="both"/>
        <w:rPr/>
      </w:pPr>
      <w:r w:rsidDel="00000000" w:rsidR="00000000" w:rsidRPr="00000000">
        <w:rPr>
          <w:rtl w:val="0"/>
        </w:rPr>
      </w:r>
    </w:p>
    <w:p w:rsidR="00000000" w:rsidDel="00000000" w:rsidP="00000000" w:rsidRDefault="00000000" w:rsidRPr="00000000" w14:paraId="00000011">
      <w:pPr>
        <w:pStyle w:val="Heading2"/>
        <w:spacing w:after="150" w:before="300" w:lineRule="auto"/>
        <w:rPr/>
      </w:pPr>
      <w:r w:rsidDel="00000000" w:rsidR="00000000" w:rsidRPr="00000000">
        <w:rPr>
          <w:rFonts w:ascii="Times New Roman" w:cs="Times New Roman" w:eastAsia="Times New Roman" w:hAnsi="Times New Roman"/>
          <w:b w:val="1"/>
          <w:bCs w:val="1"/>
          <w:sz w:val="24"/>
          <w:szCs w:val="24"/>
          <w:rtl w:val="0"/>
        </w:rPr>
        <w:t xml:space="preserve">Problem Statement</w:t>
      </w:r>
      <w:r w:rsidDel="00000000" w:rsidR="00000000" w:rsidRPr="00000000">
        <w:rPr>
          <w:rtl w:val="0"/>
        </w:rPr>
      </w:r>
    </w:p>
    <w:p w:rsidR="00000000" w:rsidDel="00000000" w:rsidP="00000000" w:rsidRDefault="00000000" w:rsidRPr="00000000" w14:paraId="00000012">
      <w:pPr>
        <w:spacing w:after="200" w:line="480" w:lineRule="auto"/>
        <w:ind w:firstLine="720"/>
        <w:jc w:val="both"/>
        <w:rPr>
          <w:rFonts w:ascii="Times New Roman" w:cs="Times New Roman" w:eastAsia="Times New Roman" w:hAnsi="Times New Roman"/>
          <w:b w:val="0"/>
          <w:bCs w:val="0"/>
          <w:i w:val="0"/>
          <w:iCs w:val="0"/>
          <w:sz w:val="24"/>
          <w:szCs w:val="24"/>
        </w:rPr>
      </w:pPr>
      <w:r w:rsidDel="00000000" w:rsidR="00000000" w:rsidRPr="00000000">
        <w:rPr>
          <w:rFonts w:ascii="Times New Roman" w:cs="Times New Roman" w:eastAsia="Times New Roman" w:hAnsi="Times New Roman"/>
          <w:b w:val="0"/>
          <w:bCs w:val="0"/>
          <w:i w:val="0"/>
          <w:iCs w:val="0"/>
          <w:sz w:val="24"/>
          <w:szCs w:val="24"/>
          <w:rtl w:val="0"/>
        </w:rPr>
        <w:t xml:space="preserve">Official e-commerce sales statistics are published with a reporting lag of approximately one to two months, which limits their usefulness for timely decision-making by retailers, investors, and policymakers who must react to shifts in consumer demand as they occur rather than after the fact. Meanwhile, high-frequency public data sources - including internet search trends and monthly macroeconomic indicators such as inflation - are available in near real time but are not yet systematically combined and validated as leading indicators of e-commerce sector demand. This research addresses that gap by investigating whether such public, high-frequency data can be used to accurately forecast (or "nowcast") e-commerce sector demand ahead of official statistics, and by evaluating which data sources, features, and modeling approaches produce the most reliable forecasts.</w:t>
      </w:r>
    </w:p>
    <w:p w:rsidR="00000000" w:rsidDel="00000000" w:rsidP="00000000" w:rsidRDefault="00000000" w:rsidRPr="00000000" w14:paraId="00000013">
      <w:pPr>
        <w:spacing w:after="200" w:line="480" w:lineRule="auto"/>
        <w:ind w:left="0" w:firstLine="0"/>
        <w:jc w:val="both"/>
        <w:rPr>
          <w:b w:val="1"/>
          <w:bCs w:val="1"/>
        </w:rPr>
      </w:pPr>
      <w:r w:rsidDel="00000000" w:rsidR="00000000" w:rsidRPr="00000000">
        <w:rPr>
          <w:rtl w:val="0"/>
        </w:rPr>
        <w:t xml:space="preserve">Project draft is published on</w:t>
      </w:r>
      <w:r w:rsidDel="00000000" w:rsidR="00000000" w:rsidRPr="00000000">
        <w:rPr>
          <w:b w:val="1"/>
          <w:bCs w:val="1"/>
          <w:rtl w:val="0"/>
        </w:rPr>
        <w:t xml:space="preserve"> https://github.com/suvidhya-venkanna/ecommerce-nowcasting</w:t>
      </w:r>
    </w:p>
    <w:p w:rsidR="00000000" w:rsidDel="00000000" w:rsidP="00000000" w:rsidRDefault="00000000" w:rsidRPr="00000000" w14:paraId="00000014">
      <w:pPr>
        <w:pStyle w:val="Heading2"/>
        <w:spacing w:after="150" w:before="300" w:lineRule="auto"/>
        <w:rPr/>
      </w:pPr>
      <w:r w:rsidDel="00000000" w:rsidR="00000000" w:rsidRPr="00000000">
        <w:rPr>
          <w:rFonts w:ascii="Times New Roman" w:cs="Times New Roman" w:eastAsia="Times New Roman" w:hAnsi="Times New Roman"/>
          <w:b w:val="1"/>
          <w:bCs w:val="1"/>
          <w:sz w:val="24"/>
          <w:szCs w:val="24"/>
          <w:rtl w:val="0"/>
        </w:rPr>
        <w:t xml:space="preserve">Purpose of the Study</w:t>
      </w:r>
      <w:r w:rsidDel="00000000" w:rsidR="00000000" w:rsidRPr="00000000">
        <w:rPr>
          <w:rtl w:val="0"/>
        </w:rPr>
      </w:r>
    </w:p>
    <w:p w:rsidR="00000000" w:rsidDel="00000000" w:rsidP="00000000" w:rsidRDefault="00000000" w:rsidRPr="00000000" w14:paraId="00000015">
      <w:pPr>
        <w:spacing w:after="200" w:line="48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purpose of this study is to develop and evaluate a time-series forecasting framework that predicts e-commerce sector demand - operationalized as the monthly online/internet retail turnover index published by Eurostat for the Netherlands - using two categories of publicly available, high-frequency predictor features: internet search-trend data (from Google Trends) and a macroeconomic indicator (HICP inflation). The study is fundamentally predictive rather than descriptive or classificatory in nature: the target variable is a continuous numeric quantity observed sequentially over time, and the objective is to forecast its near-term future values. In addition to producing accurate forecasts, the study aims to establish whether search interest functions as a genuine leading indicator (via cross-correlation and ablation testing), whether a non-linear model handles market shocks differently than a classical linear baseline, and how far in advance of the official statistical release a reliable forecast can be produced, thereby directly testing the practical "nowcasting" value of the proposed approach.</w:t>
      </w:r>
      <w:r w:rsidDel="00000000" w:rsidR="00000000" w:rsidRPr="00000000">
        <w:rPr>
          <w:rtl w:val="0"/>
        </w:rPr>
      </w:r>
    </w:p>
    <w:p w:rsidR="00000000" w:rsidDel="00000000" w:rsidP="00000000" w:rsidRDefault="00000000" w:rsidRPr="00000000" w14:paraId="00000016">
      <w:pPr>
        <w:pStyle w:val="Heading2"/>
        <w:spacing w:after="150" w:before="300" w:lineRule="auto"/>
        <w:rPr/>
      </w:pPr>
      <w:r w:rsidDel="00000000" w:rsidR="00000000" w:rsidRPr="00000000">
        <w:rPr>
          <w:rFonts w:ascii="Times New Roman" w:cs="Times New Roman" w:eastAsia="Times New Roman" w:hAnsi="Times New Roman"/>
          <w:b w:val="1"/>
          <w:bCs w:val="1"/>
          <w:sz w:val="24"/>
          <w:szCs w:val="24"/>
          <w:rtl w:val="0"/>
        </w:rPr>
        <w:t xml:space="preserve">Nowcasting Horizon</w:t>
      </w:r>
      <w:r w:rsidDel="00000000" w:rsidR="00000000" w:rsidRPr="00000000">
        <w:rPr>
          <w:rtl w:val="0"/>
        </w:rPr>
      </w:r>
    </w:p>
    <w:p w:rsidR="00000000" w:rsidDel="00000000" w:rsidP="00000000" w:rsidRDefault="00000000" w:rsidRPr="00000000" w14:paraId="00000017">
      <w:pPr>
        <w:spacing w:after="200" w:line="48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This study's prediction target is defined precisely as follows: the official e-commerce turnover index for reference month T is published by Eurostat approximately five to ten weeks after month T ends (roughly T+1.2 to T+2.3 months). This study aims to produce a usable estimate of that index at T+0 - the moment month T ends - using only information that would actually be available at that moment. Concretely, at T+0 the model may use the current month's Google Trends search index (available near real time), but may not use the current month's own HICP inflation or turnover figures, since each of these is itself only published with its own lag (documented in Table 4 below). Every feature derived from the target's own history is therefore constructed in explicitly lagged form; the search-trend feature is the only signal usable at true lag zero, which is precisely what gives it potential nowcasting value and is the relationship RQ1's cross-correlation and ablation tests are designed to evaluate.</w:t>
      </w:r>
      <w:r w:rsidDel="00000000" w:rsidR="00000000" w:rsidRPr="00000000">
        <w:rPr>
          <w:rtl w:val="0"/>
        </w:rPr>
      </w:r>
    </w:p>
    <w:p w:rsidR="00000000" w:rsidDel="00000000" w:rsidP="00000000" w:rsidRDefault="00000000" w:rsidRPr="00000000" w14:paraId="00000018">
      <w:pPr>
        <w:pStyle w:val="Heading1"/>
        <w:spacing w:after="200" w:before="400" w:lineRule="auto"/>
        <w:jc w:val="center"/>
        <w:rPr/>
      </w:pPr>
      <w:r w:rsidDel="00000000" w:rsidR="00000000" w:rsidRPr="00000000">
        <w:rPr>
          <w:rFonts w:ascii="Times New Roman" w:cs="Times New Roman" w:eastAsia="Times New Roman" w:hAnsi="Times New Roman"/>
          <w:b w:val="1"/>
          <w:bCs w:val="1"/>
          <w:sz w:val="24"/>
          <w:szCs w:val="24"/>
          <w:rtl w:val="0"/>
        </w:rPr>
        <w:t xml:space="preserve">Scope and Objectives</w:t>
      </w:r>
      <w:r w:rsidDel="00000000" w:rsidR="00000000" w:rsidRPr="00000000">
        <w:rPr>
          <w:rtl w:val="0"/>
        </w:rPr>
      </w:r>
    </w:p>
    <w:p w:rsidR="00000000" w:rsidDel="00000000" w:rsidP="00000000" w:rsidRDefault="00000000" w:rsidRPr="00000000" w14:paraId="00000019">
      <w:pPr>
        <w:spacing w:after="200" w:line="48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scope of this study is limited to forecasting aggregate e-commerce turnover for the Netherlands, using monthly-frequency public data from 2019 onward (constrained by Google Trends' available historical coverage; see the Data Dictionary for the full lead-time rationale). The study does not attempt firm-level, product-level, or individual-consumer-level prediction, and does not currently include an EU-wide comparison; it is concerned exclusively with aggregate, national-level demand forecasting. The following objectives and research questions define the boundaries of the analysis:</w:t>
      </w:r>
      <w:r w:rsidDel="00000000" w:rsidR="00000000" w:rsidRPr="00000000">
        <w:rPr>
          <w:rtl w:val="0"/>
        </w:rPr>
      </w:r>
    </w:p>
    <w:p w:rsidR="00000000" w:rsidDel="00000000" w:rsidP="00000000" w:rsidRDefault="00000000" w:rsidRPr="00000000" w14:paraId="0000001A">
      <w:pPr>
        <w:spacing w:after="100" w:lineRule="auto"/>
        <w:rPr/>
      </w:pPr>
      <w:r w:rsidDel="00000000" w:rsidR="00000000" w:rsidRPr="00000000">
        <w:rPr>
          <w:rFonts w:ascii="Times New Roman" w:cs="Times New Roman" w:eastAsia="Times New Roman" w:hAnsi="Times New Roman"/>
          <w:b w:val="1"/>
          <w:bCs w:val="1"/>
          <w:sz w:val="24"/>
          <w:szCs w:val="24"/>
          <w:rtl w:val="0"/>
        </w:rPr>
        <w:t xml:space="preserve">Objectives:</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Collect and align historical e-commerce turnover, HICP inflation, and Google Trends search-interest data on a common monthly time index.</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Engineer time-aware, leakage-safe features (lags, rolling statistics, a calendar-month indicator) suitable for forecasting.</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Establish whether search-trend volume is a statistically significant leading indicator for turnover, via cross-correlation and an ablation test.</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Isolate the specific marginal contribution of HICP inflation with a second, separate ablation test.</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Train and compare a classical statistical baseline (ARIMA), a machine learning model (XGBoost), and a deep learning model (LSTM), including a dedicated check of how each handles the 2020 COVID-19 structural break.</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Convert forecast-horizon accuracy into a concrete, interpretable measure of how much of Eurostat's reporting gap the approach closes.</w:t>
      </w:r>
    </w:p>
    <w:p w:rsidR="00000000" w:rsidDel="00000000" w:rsidP="00000000" w:rsidRDefault="00000000" w:rsidRPr="00000000" w14:paraId="00000021">
      <w:pPr>
        <w:pStyle w:val="Heading2"/>
        <w:spacing w:after="150" w:before="3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Research Questions and Proposed Methodology</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720"/>
        <w:jc w:val="both"/>
        <w:rPr/>
      </w:pPr>
      <w:r w:rsidDel="00000000" w:rsidR="00000000" w:rsidRPr="00000000">
        <w:rPr>
          <w:rtl w:val="0"/>
        </w:rPr>
        <w:t xml:space="preserve">This nowcasting framework is centered on macroeconomic indicators.Namely the Harmonised Index of Consumer Prices (HICP) and aggregated retail turnover. It integrates a micro-behavioral component through the inclusion of Google Trends search indices. By capturing the real-time search patterns of individual consumers, the model incorporates latent microeconomic sentiment. This approach aligns with the 'micro-foundations' of macroeconomic modeling, where aggregate demand is viewed as the sum of individual household decisions. Consequently, the search index functions as a high-frequency signal that reflects these underlying consumer intentions before they manifest in lagging macroeconomic data.</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720"/>
        <w:jc w:val="both"/>
        <w:rPr/>
      </w:pPr>
      <w:r w:rsidDel="00000000" w:rsidR="00000000" w:rsidRPr="00000000">
        <w:rPr>
          <w:rtl w:val="0"/>
        </w:rPr>
        <w:t xml:space="preserve">Four research questions guide this study, each paired with a testable null and alternative </w:t>
      </w:r>
      <w:r w:rsidDel="00000000" w:rsidR="00000000" w:rsidRPr="00000000">
        <w:rPr>
          <w:rFonts w:ascii="Times New Roman" w:cs="Times New Roman" w:eastAsia="Times New Roman" w:hAnsi="Times New Roman"/>
          <w:b w:val="0"/>
          <w:bCs w:val="0"/>
          <w:i w:val="0"/>
          <w:iCs w:val="0"/>
          <w:sz w:val="24"/>
          <w:szCs w:val="24"/>
          <w:rtl w:val="0"/>
        </w:rPr>
        <w:t xml:space="preserve">hypothesis, presented in Table 1 below. A proposed methodology to answer each is summarized following the table and detailed further in the Analytic Approach section.</w:t>
      </w:r>
      <w:r w:rsidDel="00000000" w:rsidR="00000000" w:rsidRPr="00000000">
        <w:rPr>
          <w:rtl w:val="0"/>
        </w:rPr>
      </w:r>
    </w:p>
    <w:p w:rsidR="00000000" w:rsidDel="00000000" w:rsidP="00000000" w:rsidRDefault="00000000" w:rsidRPr="00000000" w14:paraId="00000024">
      <w:pPr>
        <w:spacing w:after="100" w:before="100" w:lineRule="auto"/>
        <w:rPr/>
      </w:pPr>
      <w:r w:rsidDel="00000000" w:rsidR="00000000" w:rsidRPr="00000000">
        <w:rPr>
          <w:rFonts w:ascii="Times New Roman" w:cs="Times New Roman" w:eastAsia="Times New Roman" w:hAnsi="Times New Roman"/>
          <w:b w:val="1"/>
          <w:bCs w:val="1"/>
          <w:i w:val="1"/>
          <w:iCs w:val="1"/>
          <w:sz w:val="24"/>
          <w:szCs w:val="24"/>
          <w:rtl w:val="0"/>
        </w:rPr>
        <w:t xml:space="preserve">Table 1</w:t>
      </w:r>
      <w:r w:rsidDel="00000000" w:rsidR="00000000" w:rsidRPr="00000000">
        <w:rPr>
          <w:rtl w:val="0"/>
        </w:rPr>
      </w:r>
    </w:p>
    <w:p w:rsidR="00000000" w:rsidDel="00000000" w:rsidP="00000000" w:rsidRDefault="00000000" w:rsidRPr="00000000" w14:paraId="00000025">
      <w:pPr>
        <w:spacing w:after="200" w:lineRule="auto"/>
        <w:rPr/>
      </w:pPr>
      <w:r w:rsidDel="00000000" w:rsidR="00000000" w:rsidRPr="00000000">
        <w:rPr>
          <w:rFonts w:ascii="Times New Roman" w:cs="Times New Roman" w:eastAsia="Times New Roman" w:hAnsi="Times New Roman"/>
          <w:i w:val="1"/>
          <w:iCs w:val="1"/>
          <w:sz w:val="24"/>
          <w:szCs w:val="24"/>
          <w:rtl w:val="0"/>
        </w:rPr>
        <w:t xml:space="preserve">Research Questions and Hypotheses</w:t>
      </w: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3200"/>
        <w:gridCol w:w="2725"/>
        <w:gridCol w:w="2725"/>
        <w:tblGridChange w:id="0">
          <w:tblGrid>
            <w:gridCol w:w="700"/>
            <w:gridCol w:w="3200"/>
            <w:gridCol w:w="2725"/>
            <w:gridCol w:w="2725"/>
          </w:tblGrid>
        </w:tblGridChange>
      </w:tblGrid>
      <w:tr>
        <w:trPr>
          <w:cantSplit w:val="0"/>
          <w:tblHeader w:val="0"/>
        </w:trPr>
        <w:tc>
          <w:tcPr>
            <w:shd w:fill="d9e2f3" w:val="clear"/>
            <w:tcMar>
              <w:top w:w="80.0" w:type="dxa"/>
              <w:left w:w="100.0" w:type="dxa"/>
              <w:bottom w:w="80.0" w:type="dxa"/>
              <w:right w:w="100.0" w:type="dxa"/>
            </w:tcMar>
            <w:vAlign w:val="center"/>
          </w:tcPr>
          <w:p w:rsidR="00000000" w:rsidDel="00000000" w:rsidP="00000000" w:rsidRDefault="00000000" w:rsidRPr="00000000" w14:paraId="00000026">
            <w:pPr>
              <w:jc w:val="center"/>
              <w:rPr/>
            </w:pPr>
            <w:r w:rsidDel="00000000" w:rsidR="00000000" w:rsidRPr="00000000">
              <w:rPr>
                <w:rFonts w:ascii="Times New Roman" w:cs="Times New Roman" w:eastAsia="Times New Roman" w:hAnsi="Times New Roman"/>
                <w:b w:val="1"/>
                <w:bCs w:val="1"/>
                <w:sz w:val="22"/>
                <w:szCs w:val="22"/>
                <w:rtl w:val="0"/>
              </w:rPr>
              <w:t xml:space="preserve">#</w:t>
            </w:r>
            <w:r w:rsidDel="00000000" w:rsidR="00000000" w:rsidRPr="00000000">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027">
            <w:pPr>
              <w:jc w:val="left"/>
              <w:rPr/>
            </w:pPr>
            <w:r w:rsidDel="00000000" w:rsidR="00000000" w:rsidRPr="00000000">
              <w:rPr>
                <w:rFonts w:ascii="Times New Roman" w:cs="Times New Roman" w:eastAsia="Times New Roman" w:hAnsi="Times New Roman"/>
                <w:b w:val="1"/>
                <w:bCs w:val="1"/>
                <w:sz w:val="22"/>
                <w:szCs w:val="22"/>
                <w:rtl w:val="0"/>
              </w:rPr>
              <w:t xml:space="preserve">Research Question</w:t>
            </w:r>
            <w:r w:rsidDel="00000000" w:rsidR="00000000" w:rsidRPr="00000000">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028">
            <w:pPr>
              <w:jc w:val="left"/>
              <w:rPr/>
            </w:pPr>
            <w:r w:rsidDel="00000000" w:rsidR="00000000" w:rsidRPr="00000000">
              <w:rPr>
                <w:rFonts w:ascii="Times New Roman" w:cs="Times New Roman" w:eastAsia="Times New Roman" w:hAnsi="Times New Roman"/>
                <w:b w:val="1"/>
                <w:bCs w:val="1"/>
                <w:sz w:val="22"/>
                <w:szCs w:val="22"/>
                <w:rtl w:val="0"/>
              </w:rPr>
              <w:t xml:space="preserve">H0 (Null Hypothesis)</w:t>
            </w:r>
            <w:r w:rsidDel="00000000" w:rsidR="00000000" w:rsidRPr="00000000">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029">
            <w:pPr>
              <w:jc w:val="left"/>
              <w:rPr/>
            </w:pPr>
            <w:r w:rsidDel="00000000" w:rsidR="00000000" w:rsidRPr="00000000">
              <w:rPr>
                <w:rFonts w:ascii="Times New Roman" w:cs="Times New Roman" w:eastAsia="Times New Roman" w:hAnsi="Times New Roman"/>
                <w:b w:val="1"/>
                <w:bCs w:val="1"/>
                <w:sz w:val="22"/>
                <w:szCs w:val="22"/>
                <w:rtl w:val="0"/>
              </w:rPr>
              <w:t xml:space="preserve">H1 (Alternative Hypothesis)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2A">
            <w:pPr>
              <w:jc w:val="center"/>
              <w:rPr/>
            </w:pPr>
            <w:r w:rsidDel="00000000" w:rsidR="00000000" w:rsidRPr="00000000">
              <w:rPr>
                <w:rFonts w:ascii="Times New Roman" w:cs="Times New Roman" w:eastAsia="Times New Roman" w:hAnsi="Times New Roman"/>
                <w:b w:val="0"/>
                <w:bCs w:val="0"/>
                <w:sz w:val="22"/>
                <w:szCs w:val="22"/>
                <w:rtl w:val="0"/>
              </w:rPr>
              <w:t xml:space="preserve">RQ1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2B">
            <w:pPr>
              <w:jc w:val="left"/>
              <w:rPr/>
            </w:pPr>
            <w:r w:rsidDel="00000000" w:rsidR="00000000" w:rsidRPr="00000000">
              <w:rPr>
                <w:rFonts w:ascii="Times New Roman" w:cs="Times New Roman" w:eastAsia="Times New Roman" w:hAnsi="Times New Roman"/>
                <w:b w:val="0"/>
                <w:bCs w:val="0"/>
                <w:sz w:val="22"/>
                <w:szCs w:val="22"/>
                <w:rtl w:val="0"/>
              </w:rPr>
              <w:t xml:space="preserve">To what extent does consumer search volume for "online shopping" act as a statistically significant leading indicator for e-commerce retail turnover?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2C">
            <w:pPr>
              <w:jc w:val="left"/>
              <w:rPr/>
            </w:pPr>
            <w:r w:rsidDel="00000000" w:rsidR="00000000" w:rsidRPr="00000000">
              <w:rPr>
                <w:rFonts w:ascii="Times New Roman" w:cs="Times New Roman" w:eastAsia="Times New Roman" w:hAnsi="Times New Roman"/>
                <w:b w:val="0"/>
                <w:bCs w:val="0"/>
                <w:sz w:val="22"/>
                <w:szCs w:val="22"/>
                <w:rtl w:val="0"/>
              </w:rPr>
              <w:t xml:space="preserve">Search-interest volume shows no significant lead-lag relationship with turnover, and adding it to an autoregressive baseline produces no significant accuracy improvement.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2D">
            <w:pPr>
              <w:jc w:val="left"/>
              <w:rPr/>
            </w:pPr>
            <w:r w:rsidDel="00000000" w:rsidR="00000000" w:rsidRPr="00000000">
              <w:rPr>
                <w:rFonts w:ascii="Times New Roman" w:cs="Times New Roman" w:eastAsia="Times New Roman" w:hAnsi="Times New Roman"/>
                <w:b w:val="0"/>
                <w:bCs w:val="0"/>
                <w:sz w:val="22"/>
                <w:szCs w:val="22"/>
                <w:rtl w:val="0"/>
              </w:rPr>
              <w:t xml:space="preserve">Search-interest volume leads turnover at a positive lag, and adding it to an autoregressive baseline produces a significant accuracy improvement.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2E">
            <w:pPr>
              <w:jc w:val="center"/>
              <w:rPr/>
            </w:pPr>
            <w:r w:rsidDel="00000000" w:rsidR="00000000" w:rsidRPr="00000000">
              <w:rPr>
                <w:rFonts w:ascii="Times New Roman" w:cs="Times New Roman" w:eastAsia="Times New Roman" w:hAnsi="Times New Roman"/>
                <w:b w:val="0"/>
                <w:bCs w:val="0"/>
                <w:sz w:val="22"/>
                <w:szCs w:val="22"/>
                <w:rtl w:val="0"/>
              </w:rPr>
              <w:t xml:space="preserve">RQ2</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2F">
            <w:pPr>
              <w:jc w:val="left"/>
              <w:rPr/>
            </w:pPr>
            <w:r w:rsidDel="00000000" w:rsidR="00000000" w:rsidRPr="00000000">
              <w:rPr>
                <w:rFonts w:ascii="Times New Roman" w:cs="Times New Roman" w:eastAsia="Times New Roman" w:hAnsi="Times New Roman"/>
                <w:b w:val="0"/>
                <w:bCs w:val="0"/>
                <w:sz w:val="22"/>
                <w:szCs w:val="22"/>
                <w:rtl w:val="0"/>
              </w:rPr>
              <w:t xml:space="preserve">How does the inclusion of HICP inflation influence the predictive accuracy of the nowcasting model, compared to a search-plus-autoregressive-only benchmark?</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0">
            <w:pPr>
              <w:jc w:val="left"/>
              <w:rPr/>
            </w:pPr>
            <w:r w:rsidDel="00000000" w:rsidR="00000000" w:rsidRPr="00000000">
              <w:rPr>
                <w:rFonts w:ascii="Times New Roman" w:cs="Times New Roman" w:eastAsia="Times New Roman" w:hAnsi="Times New Roman"/>
                <w:b w:val="0"/>
                <w:bCs w:val="0"/>
                <w:sz w:val="22"/>
                <w:szCs w:val="22"/>
                <w:rtl w:val="0"/>
              </w:rPr>
              <w:t xml:space="preserve">No significant improvement in forecast accuracy when HICP inflation is added on top of search-trend and autoregressive features.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1">
            <w:pPr>
              <w:jc w:val="left"/>
              <w:rPr/>
            </w:pPr>
            <w:r w:rsidDel="00000000" w:rsidR="00000000" w:rsidRPr="00000000">
              <w:rPr>
                <w:rFonts w:ascii="Times New Roman" w:cs="Times New Roman" w:eastAsia="Times New Roman" w:hAnsi="Times New Roman"/>
                <w:b w:val="0"/>
                <w:bCs w:val="0"/>
                <w:sz w:val="22"/>
                <w:szCs w:val="22"/>
                <w:rtl w:val="0"/>
              </w:rPr>
              <w:t xml:space="preserve">Significant improvement in forecast accuracy when HICP inflation is added.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32">
            <w:pPr>
              <w:jc w:val="center"/>
              <w:rPr/>
            </w:pPr>
            <w:r w:rsidDel="00000000" w:rsidR="00000000" w:rsidRPr="00000000">
              <w:rPr>
                <w:rFonts w:ascii="Times New Roman" w:cs="Times New Roman" w:eastAsia="Times New Roman" w:hAnsi="Times New Roman"/>
                <w:b w:val="0"/>
                <w:bCs w:val="0"/>
                <w:sz w:val="22"/>
                <w:szCs w:val="22"/>
                <w:rtl w:val="0"/>
              </w:rPr>
              <w:t xml:space="preserve">RQ3</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3">
            <w:pPr>
              <w:jc w:val="left"/>
              <w:rPr/>
            </w:pPr>
            <w:r w:rsidDel="00000000" w:rsidR="00000000" w:rsidRPr="00000000">
              <w:rPr>
                <w:rFonts w:ascii="Times New Roman" w:cs="Times New Roman" w:eastAsia="Times New Roman" w:hAnsi="Times New Roman"/>
                <w:b w:val="0"/>
                <w:bCs w:val="0"/>
                <w:sz w:val="22"/>
                <w:szCs w:val="22"/>
                <w:rtl w:val="0"/>
              </w:rPr>
              <w:t xml:space="preserve">How do non-linear machine learning architectures (XGBoost) perform against a classical statistical model (ARIMA) in capturing non-linear market shocks (e.g., pandemic-era volatility) in retail turnover?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4">
            <w:pPr>
              <w:jc w:val="left"/>
              <w:rPr/>
            </w:pPr>
            <w:r w:rsidDel="00000000" w:rsidR="00000000" w:rsidRPr="00000000">
              <w:rPr>
                <w:rFonts w:ascii="Times New Roman" w:cs="Times New Roman" w:eastAsia="Times New Roman" w:hAnsi="Times New Roman"/>
                <w:b w:val="0"/>
                <w:bCs w:val="0"/>
                <w:sz w:val="22"/>
                <w:szCs w:val="22"/>
                <w:rtl w:val="0"/>
              </w:rPr>
              <w:t xml:space="preserve">No significant difference in forecast accuracy between XGBoost and ARIMA, either overall or specifically during the 2020 structural-break window.</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5">
            <w:pPr>
              <w:jc w:val="left"/>
              <w:rPr/>
            </w:pPr>
            <w:r w:rsidDel="00000000" w:rsidR="00000000" w:rsidRPr="00000000">
              <w:rPr>
                <w:rFonts w:ascii="Times New Roman" w:cs="Times New Roman" w:eastAsia="Times New Roman" w:hAnsi="Times New Roman"/>
                <w:b w:val="0"/>
                <w:bCs w:val="0"/>
                <w:sz w:val="22"/>
                <w:szCs w:val="22"/>
                <w:rtl w:val="0"/>
              </w:rPr>
              <w:t xml:space="preserve">XGBoost and ARIMA differ significantly in forecast accuracy, particularly during the 2020 structural-break window.</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36">
            <w:pPr>
              <w:jc w:val="center"/>
              <w:rPr/>
            </w:pPr>
            <w:r w:rsidDel="00000000" w:rsidR="00000000" w:rsidRPr="00000000">
              <w:rPr>
                <w:rFonts w:ascii="Times New Roman" w:cs="Times New Roman" w:eastAsia="Times New Roman" w:hAnsi="Times New Roman"/>
                <w:b w:val="0"/>
                <w:bCs w:val="0"/>
                <w:sz w:val="22"/>
                <w:szCs w:val="22"/>
                <w:rtl w:val="0"/>
              </w:rPr>
              <w:t xml:space="preserve">RQ4</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7">
            <w:pPr>
              <w:jc w:val="left"/>
              <w:rPr/>
            </w:pPr>
            <w:r w:rsidDel="00000000" w:rsidR="00000000" w:rsidRPr="00000000">
              <w:rPr>
                <w:rFonts w:ascii="Times New Roman" w:cs="Times New Roman" w:eastAsia="Times New Roman" w:hAnsi="Times New Roman"/>
                <w:b w:val="0"/>
                <w:bCs w:val="0"/>
                <w:sz w:val="22"/>
                <w:szCs w:val="22"/>
                <w:rtl w:val="0"/>
              </w:rPr>
              <w:t xml:space="preserve">What is the quantitative reduction in the reporting "information gap" - the temporal lag between current market activity and the official Eurostat release - when applying the nowcasting framework?</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8">
            <w:pPr>
              <w:jc w:val="left"/>
              <w:rPr/>
            </w:pPr>
            <w:r w:rsidDel="00000000" w:rsidR="00000000" w:rsidRPr="00000000">
              <w:rPr>
                <w:rFonts w:ascii="Times New Roman" w:cs="Times New Roman" w:eastAsia="Times New Roman" w:hAnsi="Times New Roman"/>
                <w:b w:val="0"/>
                <w:bCs w:val="0"/>
                <w:sz w:val="22"/>
                <w:szCs w:val="22"/>
                <w:rtl w:val="0"/>
              </w:rPr>
              <w:t xml:space="preserve">The model's forecast accuracy degrades beyond an acceptable error threshold within one month of lead time, closing negligible additional lead time versus waiting for the official release.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9">
            <w:pPr>
              <w:jc w:val="left"/>
              <w:rPr/>
            </w:pPr>
            <w:r w:rsidDel="00000000" w:rsidR="00000000" w:rsidRPr="00000000">
              <w:rPr>
                <w:rFonts w:ascii="Times New Roman" w:cs="Times New Roman" w:eastAsia="Times New Roman" w:hAnsi="Times New Roman"/>
                <w:b w:val="0"/>
                <w:bCs w:val="0"/>
                <w:sz w:val="22"/>
                <w:szCs w:val="22"/>
                <w:rtl w:val="0"/>
              </w:rPr>
              <w:t xml:space="preserve">The model maintains acceptable accuracy at least one to two months ahead of the reference period, meaningfully closing part of Eurostat's five-to-ten-week publication gap.</w:t>
            </w:r>
            <w:r w:rsidDel="00000000" w:rsidR="00000000" w:rsidRPr="00000000">
              <w:rPr>
                <w:rtl w:val="0"/>
              </w:rPr>
            </w:r>
          </w:p>
        </w:tc>
      </w:tr>
    </w:tbl>
    <w:p w:rsidR="00000000" w:rsidDel="00000000" w:rsidP="00000000" w:rsidRDefault="00000000" w:rsidRPr="00000000" w14:paraId="0000003A">
      <w:pPr>
        <w:spacing w:before="200" w:lineRule="auto"/>
        <w:rPr/>
      </w:pPr>
      <w:r w:rsidDel="00000000" w:rsidR="00000000" w:rsidRPr="00000000">
        <w:rPr>
          <w:rtl w:val="0"/>
        </w:rPr>
      </w:r>
    </w:p>
    <w:p w:rsidR="00000000" w:rsidDel="00000000" w:rsidP="00000000" w:rsidRDefault="00000000" w:rsidRPr="00000000" w14:paraId="0000003B">
      <w:pPr>
        <w:spacing w:after="200" w:line="48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RQ1 is answered with two complementary pieces of evidence: cross-correlation between search interest and turnover at lags from -12 to +12 months (to check whether search genuinely leads turnover, not merely moves with it), and an ablation test comparing an autoregressive-only model against the same model with search-trend features added, with significance assessed via the Diebold-Mariano test. RQ2 is answered by a second, separate ablation test that adds HICP inflation on top of RQ1's better feature set, isolating inflation's specific marginal contribution. RQ3 is answered by comparing ARIMA, XGBoost, and an LSTM over the full test period and, specifically, through a dedicated 2020 COVID-19 structural-break check, since RQ3 is concerned with how each model type handles non-linear shocks, not only average-case accuracy (Diebold &amp; Mariano, 1995). RQ4 is answered by training separate direct multi-horizon models (1, 2, and 3 months ahead) and converting the maximum horizon that stays within an acceptable MAPE threshold into an explicit number of weeks of reporting-gap reduction, relative to Eurostat's documented publication lag.</w:t>
      </w:r>
      <w:r w:rsidDel="00000000" w:rsidR="00000000" w:rsidRPr="00000000">
        <w:rPr>
          <w:rtl w:val="0"/>
        </w:rPr>
      </w:r>
    </w:p>
    <w:p w:rsidR="00000000" w:rsidDel="00000000" w:rsidP="00000000" w:rsidRDefault="00000000" w:rsidRPr="00000000" w14:paraId="0000003C">
      <w:pPr>
        <w:pStyle w:val="Heading1"/>
        <w:spacing w:after="200" w:before="400" w:lineRule="auto"/>
        <w:jc w:val="center"/>
        <w:rPr/>
      </w:pPr>
      <w:r w:rsidDel="00000000" w:rsidR="00000000" w:rsidRPr="00000000">
        <w:rPr>
          <w:rFonts w:ascii="Times New Roman" w:cs="Times New Roman" w:eastAsia="Times New Roman" w:hAnsi="Times New Roman"/>
          <w:b w:val="1"/>
          <w:bCs w:val="1"/>
          <w:sz w:val="24"/>
          <w:szCs w:val="24"/>
          <w:rtl w:val="0"/>
        </w:rPr>
        <w:t xml:space="preserve">Sample Size Calculation</w:t>
      </w:r>
      <w:r w:rsidDel="00000000" w:rsidR="00000000" w:rsidRPr="00000000">
        <w:rPr>
          <w:rtl w:val="0"/>
        </w:rPr>
      </w:r>
    </w:p>
    <w:p w:rsidR="00000000" w:rsidDel="00000000" w:rsidP="00000000" w:rsidRDefault="00000000" w:rsidRPr="00000000" w14:paraId="0000003D">
      <w:pPr>
        <w:spacing w:after="200" w:line="48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Because this study is a time-series forecasting problem rather than a cross-sectional survey, the unit of analysis for sample size purposes is the number of monthly observations required to detect the effects specified in each research question with adequate statistical power. For RQ1, which centers on whether search interest is significantly correlated with (and leads) turnover, sample size was estimated using the Fisher r-to-z transformation for detecting a statistically significant correlation. For RQ2 and RQ3, which involve paired comparisons of forecast errors between two models evaluated on the same time periods, sample size was estimated using standard power analysis for a paired-samples comparison. For RQ4, which requires estimating a mean forecast error with a defined margin of precision, sample size was estimated using the standard confidence-interval formula for a population mean. Effect sizes were set conservatively at Cohen's (1988) conventional "medium" thresholds where no prior study-specific effect size was available, consistent with common practice in applied forecasting research. Table 2 summarizes the calculations.</w:t>
      </w:r>
      <w:r w:rsidDel="00000000" w:rsidR="00000000" w:rsidRPr="00000000">
        <w:rPr>
          <w:rtl w:val="0"/>
        </w:rPr>
      </w:r>
    </w:p>
    <w:p w:rsidR="00000000" w:rsidDel="00000000" w:rsidP="00000000" w:rsidRDefault="00000000" w:rsidRPr="00000000" w14:paraId="0000003E">
      <w:pPr>
        <w:spacing w:after="100" w:before="100" w:lineRule="auto"/>
        <w:rPr/>
      </w:pPr>
      <w:r w:rsidDel="00000000" w:rsidR="00000000" w:rsidRPr="00000000">
        <w:rPr>
          <w:rFonts w:ascii="Times New Roman" w:cs="Times New Roman" w:eastAsia="Times New Roman" w:hAnsi="Times New Roman"/>
          <w:b w:val="1"/>
          <w:bCs w:val="1"/>
          <w:i w:val="1"/>
          <w:iCs w:val="1"/>
          <w:sz w:val="24"/>
          <w:szCs w:val="24"/>
          <w:rtl w:val="0"/>
        </w:rPr>
        <w:t xml:space="preserve">Table 2</w:t>
      </w:r>
      <w:r w:rsidDel="00000000" w:rsidR="00000000" w:rsidRPr="00000000">
        <w:rPr>
          <w:rtl w:val="0"/>
        </w:rPr>
      </w:r>
    </w:p>
    <w:p w:rsidR="00000000" w:rsidDel="00000000" w:rsidP="00000000" w:rsidRDefault="00000000" w:rsidRPr="00000000" w14:paraId="0000003F">
      <w:pPr>
        <w:spacing w:after="200" w:lineRule="auto"/>
        <w:rPr/>
      </w:pPr>
      <w:r w:rsidDel="00000000" w:rsidR="00000000" w:rsidRPr="00000000">
        <w:rPr>
          <w:rFonts w:ascii="Times New Roman" w:cs="Times New Roman" w:eastAsia="Times New Roman" w:hAnsi="Times New Roman"/>
          <w:i w:val="1"/>
          <w:iCs w:val="1"/>
          <w:sz w:val="24"/>
          <w:szCs w:val="24"/>
          <w:rtl w:val="0"/>
        </w:rPr>
        <w:t xml:space="preserve">Sample Size Calculation by Research Question</w:t>
      </w:r>
      <w:r w:rsidDel="00000000" w:rsidR="00000000" w:rsidRPr="00000000">
        <w:rPr>
          <w:rtl w:val="0"/>
        </w:rPr>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900"/>
        <w:gridCol w:w="2450"/>
        <w:gridCol w:w="2600"/>
        <w:gridCol w:w="1500"/>
        <w:tblGridChange w:id="0">
          <w:tblGrid>
            <w:gridCol w:w="900"/>
            <w:gridCol w:w="1900"/>
            <w:gridCol w:w="2450"/>
            <w:gridCol w:w="2600"/>
            <w:gridCol w:w="1500"/>
          </w:tblGrid>
        </w:tblGridChange>
      </w:tblGrid>
      <w:tr>
        <w:trPr>
          <w:cantSplit w:val="0"/>
          <w:tblHeader w:val="0"/>
        </w:trPr>
        <w:tc>
          <w:tcPr>
            <w:shd w:fill="d9e2f3" w:val="clear"/>
            <w:tcMar>
              <w:top w:w="80.0" w:type="dxa"/>
              <w:left w:w="100.0" w:type="dxa"/>
              <w:bottom w:w="80.0" w:type="dxa"/>
              <w:right w:w="100.0" w:type="dxa"/>
            </w:tcMar>
            <w:vAlign w:val="center"/>
          </w:tcPr>
          <w:p w:rsidR="00000000" w:rsidDel="00000000" w:rsidP="00000000" w:rsidRDefault="00000000" w:rsidRPr="00000000" w14:paraId="00000040">
            <w:pPr>
              <w:jc w:val="center"/>
              <w:rPr/>
            </w:pPr>
            <w:r w:rsidDel="00000000" w:rsidR="00000000" w:rsidRPr="00000000">
              <w:rPr>
                <w:rFonts w:ascii="Times New Roman" w:cs="Times New Roman" w:eastAsia="Times New Roman" w:hAnsi="Times New Roman"/>
                <w:b w:val="1"/>
                <w:bCs w:val="1"/>
                <w:sz w:val="22"/>
                <w:szCs w:val="22"/>
                <w:rtl w:val="0"/>
              </w:rPr>
              <w:t xml:space="preserve">RQ</w:t>
            </w:r>
            <w:r w:rsidDel="00000000" w:rsidR="00000000" w:rsidRPr="00000000">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041">
            <w:pPr>
              <w:jc w:val="left"/>
              <w:rPr/>
            </w:pPr>
            <w:r w:rsidDel="00000000" w:rsidR="00000000" w:rsidRPr="00000000">
              <w:rPr>
                <w:rFonts w:ascii="Times New Roman" w:cs="Times New Roman" w:eastAsia="Times New Roman" w:hAnsi="Times New Roman"/>
                <w:b w:val="1"/>
                <w:bCs w:val="1"/>
                <w:sz w:val="22"/>
                <w:szCs w:val="22"/>
                <w:rtl w:val="0"/>
              </w:rPr>
              <w:t xml:space="preserve">Method Used</w:t>
            </w:r>
            <w:r w:rsidDel="00000000" w:rsidR="00000000" w:rsidRPr="00000000">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042">
            <w:pPr>
              <w:jc w:val="left"/>
              <w:rPr/>
            </w:pPr>
            <w:r w:rsidDel="00000000" w:rsidR="00000000" w:rsidRPr="00000000">
              <w:rPr>
                <w:rFonts w:ascii="Times New Roman" w:cs="Times New Roman" w:eastAsia="Times New Roman" w:hAnsi="Times New Roman"/>
                <w:b w:val="1"/>
                <w:bCs w:val="1"/>
                <w:sz w:val="22"/>
                <w:szCs w:val="22"/>
                <w:rtl w:val="0"/>
              </w:rPr>
              <w:t xml:space="preserve">Key Parameters</w:t>
            </w:r>
            <w:r w:rsidDel="00000000" w:rsidR="00000000" w:rsidRPr="00000000">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043">
            <w:pPr>
              <w:jc w:val="left"/>
              <w:rPr/>
            </w:pPr>
            <w:r w:rsidDel="00000000" w:rsidR="00000000" w:rsidRPr="00000000">
              <w:rPr>
                <w:rFonts w:ascii="Times New Roman" w:cs="Times New Roman" w:eastAsia="Times New Roman" w:hAnsi="Times New Roman"/>
                <w:b w:val="1"/>
                <w:bCs w:val="1"/>
                <w:sz w:val="22"/>
                <w:szCs w:val="22"/>
                <w:rtl w:val="0"/>
              </w:rPr>
              <w:t xml:space="preserve">Formula</w:t>
            </w:r>
            <w:r w:rsidDel="00000000" w:rsidR="00000000" w:rsidRPr="00000000">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044">
            <w:pPr>
              <w:jc w:val="center"/>
              <w:rPr/>
            </w:pPr>
            <w:r w:rsidDel="00000000" w:rsidR="00000000" w:rsidRPr="00000000">
              <w:rPr>
                <w:rFonts w:ascii="Times New Roman" w:cs="Times New Roman" w:eastAsia="Times New Roman" w:hAnsi="Times New Roman"/>
                <w:b w:val="1"/>
                <w:bCs w:val="1"/>
                <w:sz w:val="22"/>
                <w:szCs w:val="22"/>
                <w:rtl w:val="0"/>
              </w:rPr>
              <w:t xml:space="preserve">Min. 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45">
            <w:pPr>
              <w:jc w:val="center"/>
              <w:rPr/>
            </w:pPr>
            <w:r w:rsidDel="00000000" w:rsidR="00000000" w:rsidRPr="00000000">
              <w:rPr>
                <w:rFonts w:ascii="Times New Roman" w:cs="Times New Roman" w:eastAsia="Times New Roman" w:hAnsi="Times New Roman"/>
                <w:b w:val="0"/>
                <w:bCs w:val="0"/>
                <w:sz w:val="22"/>
                <w:szCs w:val="22"/>
                <w:rtl w:val="0"/>
              </w:rPr>
              <w:t xml:space="preserve">RQ1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46">
            <w:pPr>
              <w:jc w:val="left"/>
              <w:rPr/>
            </w:pPr>
            <w:r w:rsidDel="00000000" w:rsidR="00000000" w:rsidRPr="00000000">
              <w:rPr>
                <w:rFonts w:ascii="Times New Roman" w:cs="Times New Roman" w:eastAsia="Times New Roman" w:hAnsi="Times New Roman"/>
                <w:b w:val="0"/>
                <w:bCs w:val="0"/>
                <w:sz w:val="22"/>
                <w:szCs w:val="22"/>
                <w:rtl w:val="0"/>
              </w:rPr>
              <w:t xml:space="preserve">Power analysis - correlation significance (Fisher r-to-z), for the cross-correlation test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47">
            <w:pPr>
              <w:jc w:val="left"/>
              <w:rPr/>
            </w:pPr>
            <w:r w:rsidDel="00000000" w:rsidR="00000000" w:rsidRPr="00000000">
              <w:rPr>
                <w:rFonts w:ascii="Times New Roman" w:cs="Times New Roman" w:eastAsia="Times New Roman" w:hAnsi="Times New Roman"/>
                <w:b w:val="0"/>
                <w:bCs w:val="0"/>
                <w:sz w:val="22"/>
                <w:szCs w:val="22"/>
                <w:rtl w:val="0"/>
              </w:rPr>
              <w:t xml:space="preserve">α = .05, Power = .80, r = 0.30 (medium effect, Cohen 1988)</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48">
            <w:pPr>
              <w:jc w:val="left"/>
              <w:rPr/>
            </w:pPr>
            <w:r w:rsidDel="00000000" w:rsidR="00000000" w:rsidRPr="00000000">
              <w:rPr>
                <w:rFonts w:ascii="Times New Roman" w:cs="Times New Roman" w:eastAsia="Times New Roman" w:hAnsi="Times New Roman"/>
                <w:b w:val="0"/>
                <w:bCs w:val="0"/>
                <w:sz w:val="22"/>
                <w:szCs w:val="22"/>
                <w:rtl w:val="0"/>
              </w:rPr>
              <w:t xml:space="preserve">n = [(Z_(α/2) + Z_β) / C]² + 3, where C = 0.5·ln[(1+r)/(1-r)]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49">
            <w:pPr>
              <w:jc w:val="center"/>
              <w:rPr/>
            </w:pPr>
            <w:r w:rsidDel="00000000" w:rsidR="00000000" w:rsidRPr="00000000">
              <w:rPr>
                <w:rFonts w:ascii="Times New Roman" w:cs="Times New Roman" w:eastAsia="Times New Roman" w:hAnsi="Times New Roman"/>
                <w:b w:val="0"/>
                <w:bCs w:val="0"/>
                <w:sz w:val="22"/>
                <w:szCs w:val="22"/>
                <w:rtl w:val="0"/>
              </w:rPr>
              <w:t xml:space="preserve">85</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4A">
            <w:pPr>
              <w:jc w:val="center"/>
              <w:rPr/>
            </w:pPr>
            <w:r w:rsidDel="00000000" w:rsidR="00000000" w:rsidRPr="00000000">
              <w:rPr>
                <w:rFonts w:ascii="Times New Roman" w:cs="Times New Roman" w:eastAsia="Times New Roman" w:hAnsi="Times New Roman"/>
                <w:b w:val="0"/>
                <w:bCs w:val="0"/>
                <w:sz w:val="22"/>
                <w:szCs w:val="22"/>
                <w:rtl w:val="0"/>
              </w:rPr>
              <w:t xml:space="preserve">RQ2</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4B">
            <w:pPr>
              <w:jc w:val="left"/>
              <w:rPr/>
            </w:pPr>
            <w:r w:rsidDel="00000000" w:rsidR="00000000" w:rsidRPr="00000000">
              <w:rPr>
                <w:rFonts w:ascii="Times New Roman" w:cs="Times New Roman" w:eastAsia="Times New Roman" w:hAnsi="Times New Roman"/>
                <w:b w:val="0"/>
                <w:bCs w:val="0"/>
                <w:sz w:val="22"/>
                <w:szCs w:val="22"/>
                <w:rtl w:val="0"/>
              </w:rPr>
              <w:t xml:space="preserve">Power analysis - paired-samples t-test (HICP ablation, forecast error comparison)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4C">
            <w:pPr>
              <w:jc w:val="left"/>
              <w:rPr/>
            </w:pPr>
            <w:r w:rsidDel="00000000" w:rsidR="00000000" w:rsidRPr="00000000">
              <w:rPr>
                <w:rFonts w:ascii="Times New Roman" w:cs="Times New Roman" w:eastAsia="Times New Roman" w:hAnsi="Times New Roman"/>
                <w:b w:val="0"/>
                <w:bCs w:val="0"/>
                <w:sz w:val="22"/>
                <w:szCs w:val="22"/>
                <w:rtl w:val="0"/>
              </w:rPr>
              <w:t xml:space="preserve">α = .05 (two-tailed), Power = .80, Cohen's d = 0.50 (medium effect)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4D">
            <w:pPr>
              <w:jc w:val="left"/>
              <w:rPr/>
            </w:pPr>
            <w:r w:rsidDel="00000000" w:rsidR="00000000" w:rsidRPr="00000000">
              <w:rPr>
                <w:rFonts w:ascii="Times New Roman" w:cs="Times New Roman" w:eastAsia="Times New Roman" w:hAnsi="Times New Roman"/>
                <w:b w:val="0"/>
                <w:bCs w:val="0"/>
                <w:sz w:val="22"/>
                <w:szCs w:val="22"/>
                <w:rtl w:val="0"/>
              </w:rPr>
              <w:t xml:space="preserve">n = [(Z_(α/2) + Z_β) / d]²</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4E">
            <w:pPr>
              <w:jc w:val="center"/>
              <w:rPr/>
            </w:pPr>
            <w:r w:rsidDel="00000000" w:rsidR="00000000" w:rsidRPr="00000000">
              <w:rPr>
                <w:rFonts w:ascii="Times New Roman" w:cs="Times New Roman" w:eastAsia="Times New Roman" w:hAnsi="Times New Roman"/>
                <w:b w:val="0"/>
                <w:bCs w:val="0"/>
                <w:sz w:val="22"/>
                <w:szCs w:val="22"/>
                <w:rtl w:val="0"/>
              </w:rPr>
              <w:t xml:space="preserve">32</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4F">
            <w:pPr>
              <w:jc w:val="center"/>
              <w:rPr/>
            </w:pPr>
            <w:r w:rsidDel="00000000" w:rsidR="00000000" w:rsidRPr="00000000">
              <w:rPr>
                <w:rFonts w:ascii="Times New Roman" w:cs="Times New Roman" w:eastAsia="Times New Roman" w:hAnsi="Times New Roman"/>
                <w:b w:val="0"/>
                <w:bCs w:val="0"/>
                <w:sz w:val="22"/>
                <w:szCs w:val="22"/>
                <w:rtl w:val="0"/>
              </w:rPr>
              <w:t xml:space="preserve">RQ3</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0">
            <w:pPr>
              <w:jc w:val="left"/>
              <w:rPr/>
            </w:pPr>
            <w:r w:rsidDel="00000000" w:rsidR="00000000" w:rsidRPr="00000000">
              <w:rPr>
                <w:rFonts w:ascii="Times New Roman" w:cs="Times New Roman" w:eastAsia="Times New Roman" w:hAnsi="Times New Roman"/>
                <w:b w:val="0"/>
                <w:bCs w:val="0"/>
                <w:sz w:val="22"/>
                <w:szCs w:val="22"/>
                <w:rtl w:val="0"/>
              </w:rPr>
              <w:t xml:space="preserve">Power analysis - Diebold-Mariano paired comparison (ARIMA vs. XGBoost/LSTM)</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1">
            <w:pPr>
              <w:jc w:val="left"/>
              <w:rPr/>
            </w:pPr>
            <w:r w:rsidDel="00000000" w:rsidR="00000000" w:rsidRPr="00000000">
              <w:rPr>
                <w:rFonts w:ascii="Times New Roman" w:cs="Times New Roman" w:eastAsia="Times New Roman" w:hAnsi="Times New Roman"/>
                <w:b w:val="0"/>
                <w:bCs w:val="0"/>
                <w:sz w:val="22"/>
                <w:szCs w:val="22"/>
                <w:rtl w:val="0"/>
              </w:rPr>
              <w:t xml:space="preserve">α = .05, Power = .80, d = 0.60 (medium-large effect)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2">
            <w:pPr>
              <w:jc w:val="left"/>
              <w:rPr/>
            </w:pPr>
            <w:r w:rsidDel="00000000" w:rsidR="00000000" w:rsidRPr="00000000">
              <w:rPr>
                <w:rFonts w:ascii="Times New Roman" w:cs="Times New Roman" w:eastAsia="Times New Roman" w:hAnsi="Times New Roman"/>
                <w:b w:val="0"/>
                <w:bCs w:val="0"/>
                <w:sz w:val="22"/>
                <w:szCs w:val="22"/>
                <w:rtl w:val="0"/>
              </w:rPr>
              <w:t xml:space="preserve">n = [(Z_(α/2) + Z_β) / d]²</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3">
            <w:pPr>
              <w:jc w:val="center"/>
              <w:rPr/>
            </w:pPr>
            <w:r w:rsidDel="00000000" w:rsidR="00000000" w:rsidRPr="00000000">
              <w:rPr>
                <w:rFonts w:ascii="Times New Roman" w:cs="Times New Roman" w:eastAsia="Times New Roman" w:hAnsi="Times New Roman"/>
                <w:b w:val="0"/>
                <w:bCs w:val="0"/>
                <w:sz w:val="22"/>
                <w:szCs w:val="22"/>
                <w:rtl w:val="0"/>
              </w:rPr>
              <w:t xml:space="preserve">22</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54">
            <w:pPr>
              <w:jc w:val="center"/>
              <w:rPr/>
            </w:pPr>
            <w:r w:rsidDel="00000000" w:rsidR="00000000" w:rsidRPr="00000000">
              <w:rPr>
                <w:rFonts w:ascii="Times New Roman" w:cs="Times New Roman" w:eastAsia="Times New Roman" w:hAnsi="Times New Roman"/>
                <w:b w:val="0"/>
                <w:bCs w:val="0"/>
                <w:sz w:val="22"/>
                <w:szCs w:val="22"/>
                <w:rtl w:val="0"/>
              </w:rPr>
              <w:t xml:space="preserve">RQ4</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5">
            <w:pPr>
              <w:jc w:val="left"/>
              <w:rPr/>
            </w:pPr>
            <w:r w:rsidDel="00000000" w:rsidR="00000000" w:rsidRPr="00000000">
              <w:rPr>
                <w:rFonts w:ascii="Times New Roman" w:cs="Times New Roman" w:eastAsia="Times New Roman" w:hAnsi="Times New Roman"/>
                <w:b w:val="0"/>
                <w:bCs w:val="0"/>
                <w:sz w:val="22"/>
                <w:szCs w:val="22"/>
                <w:rtl w:val="0"/>
              </w:rPr>
              <w:t xml:space="preserve">Confidence interval - margin of error for mean forecast error (MAPE)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6">
            <w:pPr>
              <w:jc w:val="left"/>
              <w:rPr/>
            </w:pPr>
            <w:r w:rsidDel="00000000" w:rsidR="00000000" w:rsidRPr="00000000">
              <w:rPr>
                <w:rFonts w:ascii="Times New Roman" w:cs="Times New Roman" w:eastAsia="Times New Roman" w:hAnsi="Times New Roman"/>
                <w:b w:val="0"/>
                <w:bCs w:val="0"/>
                <w:sz w:val="22"/>
                <w:szCs w:val="22"/>
                <w:rtl w:val="0"/>
              </w:rPr>
              <w:t xml:space="preserve">Z = 1.96 (95% CI), σ = 15% (assumed SD of MAPE), E = 5% (margin of error)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7">
            <w:pPr>
              <w:jc w:val="left"/>
              <w:rPr/>
            </w:pPr>
            <w:r w:rsidDel="00000000" w:rsidR="00000000" w:rsidRPr="00000000">
              <w:rPr>
                <w:rFonts w:ascii="Times New Roman" w:cs="Times New Roman" w:eastAsia="Times New Roman" w:hAnsi="Times New Roman"/>
                <w:b w:val="0"/>
                <w:bCs w:val="0"/>
                <w:sz w:val="22"/>
                <w:szCs w:val="22"/>
                <w:rtl w:val="0"/>
              </w:rPr>
              <w:t xml:space="preserve">n = (Z·σ / E)²</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8">
            <w:pPr>
              <w:jc w:val="center"/>
              <w:rPr/>
            </w:pPr>
            <w:r w:rsidDel="00000000" w:rsidR="00000000" w:rsidRPr="00000000">
              <w:rPr>
                <w:rFonts w:ascii="Times New Roman" w:cs="Times New Roman" w:eastAsia="Times New Roman" w:hAnsi="Times New Roman"/>
                <w:b w:val="0"/>
                <w:bCs w:val="0"/>
                <w:sz w:val="22"/>
                <w:szCs w:val="22"/>
                <w:rtl w:val="0"/>
              </w:rPr>
              <w:t xml:space="preserve">35</w:t>
            </w:r>
            <w:r w:rsidDel="00000000" w:rsidR="00000000" w:rsidRPr="00000000">
              <w:rPr>
                <w:rtl w:val="0"/>
              </w:rPr>
            </w:r>
          </w:p>
        </w:tc>
      </w:tr>
    </w:tbl>
    <w:p w:rsidR="00000000" w:rsidDel="00000000" w:rsidP="00000000" w:rsidRDefault="00000000" w:rsidRPr="00000000" w14:paraId="00000059">
      <w:pPr>
        <w:spacing w:before="200" w:lineRule="auto"/>
        <w:rPr/>
      </w:pPr>
      <w:r w:rsidDel="00000000" w:rsidR="00000000" w:rsidRPr="00000000">
        <w:rPr>
          <w:rtl w:val="0"/>
        </w:rPr>
      </w:r>
    </w:p>
    <w:p w:rsidR="00000000" w:rsidDel="00000000" w:rsidP="00000000" w:rsidRDefault="00000000" w:rsidRPr="00000000" w14:paraId="0000005A">
      <w:pPr>
        <w:spacing w:after="200" w:line="48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To ensure adequate statistical power across all analyses, the final sample size is selected as the maximum of the minimum sample sizes obtained across all four research questions, which is N = 85 monthly observations (driven by RQ1's correlation-significance requirement). The real, collected dataset - constrained by Google Trends' available historical coverage (2018 onward) and Eurostat's own reporting lag - spans 2019-01 to 2026-07 and yields N = 91 monthly observations after feature engineering (lag construction removes the first 12 months). This real sample size exceeds the minimum requirement of 85 observations, but only narrowly (a margin of 6 observations), which is stated plainly as a genuine constraint on this study rather than a comfortable buffer: RQ1's correlation test and RQ2/RQ3's paired comparisons should be interpreted with appropriate caution given how close the actual sample sits to the power-analysis floor, and this margin is one of the clearest arguments for extending the historical window (for example, by decoupling ARIMA's training data from Google Trends' shorter availability window, as noted in the Robustness Check subsection) before the final submission.</w:t>
      </w:r>
      <w:r w:rsidDel="00000000" w:rsidR="00000000" w:rsidRPr="00000000">
        <w:rPr>
          <w:rtl w:val="0"/>
        </w:rPr>
      </w:r>
    </w:p>
    <w:p w:rsidR="00000000" w:rsidDel="00000000" w:rsidP="00000000" w:rsidRDefault="00000000" w:rsidRPr="00000000" w14:paraId="0000005B">
      <w:pPr>
        <w:pStyle w:val="Heading1"/>
        <w:spacing w:after="200" w:before="400" w:lineRule="auto"/>
        <w:jc w:val="center"/>
        <w:rPr/>
      </w:pPr>
      <w:r w:rsidDel="00000000" w:rsidR="00000000" w:rsidRPr="00000000">
        <w:rPr>
          <w:rFonts w:ascii="Times New Roman" w:cs="Times New Roman" w:eastAsia="Times New Roman" w:hAnsi="Times New Roman"/>
          <w:b w:val="1"/>
          <w:bCs w:val="1"/>
          <w:sz w:val="24"/>
          <w:szCs w:val="24"/>
          <w:rtl w:val="0"/>
        </w:rPr>
        <w:t xml:space="preserve">Data Description</w:t>
      </w:r>
      <w:r w:rsidDel="00000000" w:rsidR="00000000" w:rsidRPr="00000000">
        <w:rPr>
          <w:rtl w:val="0"/>
        </w:rPr>
      </w:r>
    </w:p>
    <w:p w:rsidR="00000000" w:rsidDel="00000000" w:rsidP="00000000" w:rsidRDefault="00000000" w:rsidRPr="00000000" w14:paraId="0000005C">
      <w:pPr>
        <w:spacing w:after="200" w:line="48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All data used in this study are drawn from secondary, publicly available sources; no primary data collection involving human subjects is performed. Table 3 lists each data source together with its access location. The target variable and all macroeconomic indicators are sourced from Eurostat, which provides free, documented, machine-readable access through both its Data Browser interface and the Python eurostat package. Search-trend data is sourced from Google Trends via the unofficial pytrends Python client, which returns a normalized (0-100) index of relative search interest.</w:t>
      </w:r>
      <w:r w:rsidDel="00000000" w:rsidR="00000000" w:rsidRPr="00000000">
        <w:rPr>
          <w:rtl w:val="0"/>
        </w:rPr>
      </w:r>
    </w:p>
    <w:p w:rsidR="00000000" w:rsidDel="00000000" w:rsidP="00000000" w:rsidRDefault="00000000" w:rsidRPr="00000000" w14:paraId="0000005D">
      <w:pPr>
        <w:spacing w:after="100" w:before="100" w:lineRule="auto"/>
        <w:rPr/>
      </w:pPr>
      <w:r w:rsidDel="00000000" w:rsidR="00000000" w:rsidRPr="00000000">
        <w:rPr>
          <w:rFonts w:ascii="Times New Roman" w:cs="Times New Roman" w:eastAsia="Times New Roman" w:hAnsi="Times New Roman"/>
          <w:b w:val="1"/>
          <w:bCs w:val="1"/>
          <w:i w:val="1"/>
          <w:iCs w:val="1"/>
          <w:sz w:val="24"/>
          <w:szCs w:val="24"/>
          <w:rtl w:val="0"/>
        </w:rPr>
        <w:t xml:space="preserve">Table 3</w:t>
      </w:r>
      <w:r w:rsidDel="00000000" w:rsidR="00000000" w:rsidRPr="00000000">
        <w:rPr>
          <w:rtl w:val="0"/>
        </w:rPr>
      </w:r>
    </w:p>
    <w:p w:rsidR="00000000" w:rsidDel="00000000" w:rsidP="00000000" w:rsidRDefault="00000000" w:rsidRPr="00000000" w14:paraId="0000005E">
      <w:pPr>
        <w:spacing w:after="200" w:lineRule="auto"/>
        <w:rPr/>
      </w:pPr>
      <w:r w:rsidDel="00000000" w:rsidR="00000000" w:rsidRPr="00000000">
        <w:rPr>
          <w:rFonts w:ascii="Times New Roman" w:cs="Times New Roman" w:eastAsia="Times New Roman" w:hAnsi="Times New Roman"/>
          <w:i w:val="1"/>
          <w:iCs w:val="1"/>
          <w:sz w:val="24"/>
          <w:szCs w:val="24"/>
          <w:rtl w:val="0"/>
        </w:rPr>
        <w:t xml:space="preserve">Data Sources</w:t>
      </w:r>
      <w:r w:rsidDel="00000000" w:rsidR="00000000" w:rsidRPr="00000000">
        <w:rPr>
          <w:rtl w:val="0"/>
        </w:rPr>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800"/>
        <w:gridCol w:w="1800"/>
        <w:gridCol w:w="3550"/>
        <w:tblGridChange w:id="0">
          <w:tblGrid>
            <w:gridCol w:w="2200"/>
            <w:gridCol w:w="1800"/>
            <w:gridCol w:w="1800"/>
            <w:gridCol w:w="3550"/>
          </w:tblGrid>
        </w:tblGridChange>
      </w:tblGrid>
      <w:tr>
        <w:trPr>
          <w:cantSplit w:val="0"/>
          <w:tblHeader w:val="0"/>
        </w:trPr>
        <w:tc>
          <w:tcPr>
            <w:shd w:fill="d9e2f3" w:val="clear"/>
            <w:tcMar>
              <w:top w:w="80.0" w:type="dxa"/>
              <w:left w:w="100.0" w:type="dxa"/>
              <w:bottom w:w="80.0" w:type="dxa"/>
              <w:right w:w="100.0" w:type="dxa"/>
            </w:tcMar>
            <w:vAlign w:val="center"/>
          </w:tcPr>
          <w:p w:rsidR="00000000" w:rsidDel="00000000" w:rsidP="00000000" w:rsidRDefault="00000000" w:rsidRPr="00000000" w14:paraId="0000005F">
            <w:pPr>
              <w:jc w:val="left"/>
              <w:rPr/>
            </w:pPr>
            <w:r w:rsidDel="00000000" w:rsidR="00000000" w:rsidRPr="00000000">
              <w:rPr>
                <w:rFonts w:ascii="Times New Roman" w:cs="Times New Roman" w:eastAsia="Times New Roman" w:hAnsi="Times New Roman"/>
                <w:b w:val="1"/>
                <w:bCs w:val="1"/>
                <w:sz w:val="22"/>
                <w:szCs w:val="22"/>
                <w:rtl w:val="0"/>
              </w:rPr>
              <w:t xml:space="preserve">Data</w:t>
            </w:r>
            <w:r w:rsidDel="00000000" w:rsidR="00000000" w:rsidRPr="00000000">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060">
            <w:pPr>
              <w:jc w:val="left"/>
              <w:rPr/>
            </w:pPr>
            <w:r w:rsidDel="00000000" w:rsidR="00000000" w:rsidRPr="00000000">
              <w:rPr>
                <w:rFonts w:ascii="Times New Roman" w:cs="Times New Roman" w:eastAsia="Times New Roman" w:hAnsi="Times New Roman"/>
                <w:b w:val="1"/>
                <w:bCs w:val="1"/>
                <w:sz w:val="22"/>
                <w:szCs w:val="22"/>
                <w:rtl w:val="0"/>
              </w:rPr>
              <w:t xml:space="preserve">Source</w:t>
            </w:r>
            <w:r w:rsidDel="00000000" w:rsidR="00000000" w:rsidRPr="00000000">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061">
            <w:pPr>
              <w:jc w:val="left"/>
              <w:rPr/>
            </w:pPr>
            <w:r w:rsidDel="00000000" w:rsidR="00000000" w:rsidRPr="00000000">
              <w:rPr>
                <w:rFonts w:ascii="Times New Roman" w:cs="Times New Roman" w:eastAsia="Times New Roman" w:hAnsi="Times New Roman"/>
                <w:b w:val="1"/>
                <w:bCs w:val="1"/>
                <w:sz w:val="22"/>
                <w:szCs w:val="22"/>
                <w:rtl w:val="0"/>
              </w:rPr>
              <w:t xml:space="preserve">Dataset Code</w:t>
            </w:r>
            <w:r w:rsidDel="00000000" w:rsidR="00000000" w:rsidRPr="00000000">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062">
            <w:pPr>
              <w:jc w:val="left"/>
              <w:rPr/>
            </w:pPr>
            <w:r w:rsidDel="00000000" w:rsidR="00000000" w:rsidRPr="00000000">
              <w:rPr>
                <w:rFonts w:ascii="Times New Roman" w:cs="Times New Roman" w:eastAsia="Times New Roman" w:hAnsi="Times New Roman"/>
                <w:b w:val="1"/>
                <w:bCs w:val="1"/>
                <w:sz w:val="22"/>
                <w:szCs w:val="22"/>
                <w:rtl w:val="0"/>
              </w:rPr>
              <w:t xml:space="preserve">Access URL</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63">
            <w:pPr>
              <w:jc w:val="left"/>
              <w:rPr/>
            </w:pPr>
            <w:r w:rsidDel="00000000" w:rsidR="00000000" w:rsidRPr="00000000">
              <w:rPr>
                <w:rFonts w:ascii="Times New Roman" w:cs="Times New Roman" w:eastAsia="Times New Roman" w:hAnsi="Times New Roman"/>
                <w:b w:val="0"/>
                <w:bCs w:val="0"/>
                <w:sz w:val="22"/>
                <w:szCs w:val="22"/>
                <w:rtl w:val="0"/>
              </w:rPr>
              <w:t xml:space="preserve">Target: e-commerce turnover index (NACE G47.91)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4">
            <w:pPr>
              <w:jc w:val="left"/>
              <w:rPr/>
            </w:pPr>
            <w:r w:rsidDel="00000000" w:rsidR="00000000" w:rsidRPr="00000000">
              <w:rPr>
                <w:rFonts w:ascii="Times New Roman" w:cs="Times New Roman" w:eastAsia="Times New Roman" w:hAnsi="Times New Roman"/>
                <w:b w:val="0"/>
                <w:bCs w:val="0"/>
                <w:sz w:val="22"/>
                <w:szCs w:val="22"/>
                <w:rtl w:val="0"/>
              </w:rPr>
              <w:t xml:space="preserve">Eurostat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5">
            <w:pPr>
              <w:jc w:val="left"/>
              <w:rPr/>
            </w:pPr>
            <w:r w:rsidDel="00000000" w:rsidR="00000000" w:rsidRPr="00000000">
              <w:rPr>
                <w:rFonts w:ascii="Times New Roman" w:cs="Times New Roman" w:eastAsia="Times New Roman" w:hAnsi="Times New Roman"/>
                <w:b w:val="0"/>
                <w:bCs w:val="0"/>
                <w:sz w:val="22"/>
                <w:szCs w:val="22"/>
                <w:rtl w:val="0"/>
              </w:rPr>
              <w:t xml:space="preserve">sts_trtu_m</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6">
            <w:pPr>
              <w:jc w:val="left"/>
              <w:rPr/>
            </w:pPr>
            <w:r w:rsidDel="00000000" w:rsidR="00000000" w:rsidRPr="00000000">
              <w:rPr>
                <w:rFonts w:ascii="Times New Roman" w:cs="Times New Roman" w:eastAsia="Times New Roman" w:hAnsi="Times New Roman"/>
                <w:b w:val="0"/>
                <w:bCs w:val="0"/>
                <w:sz w:val="22"/>
                <w:szCs w:val="22"/>
                <w:rtl w:val="0"/>
              </w:rPr>
              <w:t xml:space="preserve">ec.europa.eu/eurostat/databrowser/view/sts_trtu_m</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67">
            <w:pPr>
              <w:jc w:val="left"/>
              <w:rPr/>
            </w:pPr>
            <w:r w:rsidDel="00000000" w:rsidR="00000000" w:rsidRPr="00000000">
              <w:rPr>
                <w:rFonts w:ascii="Times New Roman" w:cs="Times New Roman" w:eastAsia="Times New Roman" w:hAnsi="Times New Roman"/>
                <w:b w:val="0"/>
                <w:bCs w:val="0"/>
                <w:sz w:val="22"/>
                <w:szCs w:val="22"/>
                <w:rtl w:val="0"/>
              </w:rPr>
              <w:t xml:space="preserve">Inflation / HICP</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8">
            <w:pPr>
              <w:jc w:val="left"/>
              <w:rPr/>
            </w:pPr>
            <w:r w:rsidDel="00000000" w:rsidR="00000000" w:rsidRPr="00000000">
              <w:rPr>
                <w:rFonts w:ascii="Times New Roman" w:cs="Times New Roman" w:eastAsia="Times New Roman" w:hAnsi="Times New Roman"/>
                <w:b w:val="0"/>
                <w:bCs w:val="0"/>
                <w:sz w:val="22"/>
                <w:szCs w:val="22"/>
                <w:rtl w:val="0"/>
              </w:rPr>
              <w:t xml:space="preserve">Eurostat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9">
            <w:pPr>
              <w:jc w:val="left"/>
              <w:rPr/>
            </w:pPr>
            <w:r w:rsidDel="00000000" w:rsidR="00000000" w:rsidRPr="00000000">
              <w:rPr>
                <w:rFonts w:ascii="Times New Roman" w:cs="Times New Roman" w:eastAsia="Times New Roman" w:hAnsi="Times New Roman"/>
                <w:b w:val="0"/>
                <w:bCs w:val="0"/>
                <w:sz w:val="22"/>
                <w:szCs w:val="22"/>
                <w:rtl w:val="0"/>
              </w:rPr>
              <w:t xml:space="preserve">prc_hicp_manr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A">
            <w:pPr>
              <w:jc w:val="left"/>
              <w:rPr/>
            </w:pPr>
            <w:r w:rsidDel="00000000" w:rsidR="00000000" w:rsidRPr="00000000">
              <w:rPr>
                <w:rFonts w:ascii="Times New Roman" w:cs="Times New Roman" w:eastAsia="Times New Roman" w:hAnsi="Times New Roman"/>
                <w:b w:val="0"/>
                <w:bCs w:val="0"/>
                <w:sz w:val="22"/>
                <w:szCs w:val="22"/>
                <w:rtl w:val="0"/>
              </w:rPr>
              <w:t xml:space="preserve">ec.europa.eu/eurostat/databrowser/view/prc_hicp_manr</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6B">
            <w:pPr>
              <w:jc w:val="left"/>
              <w:rPr/>
            </w:pPr>
            <w:r w:rsidDel="00000000" w:rsidR="00000000" w:rsidRPr="00000000">
              <w:rPr>
                <w:rFonts w:ascii="Times New Roman" w:cs="Times New Roman" w:eastAsia="Times New Roman" w:hAnsi="Times New Roman"/>
                <w:b w:val="0"/>
                <w:bCs w:val="0"/>
                <w:sz w:val="22"/>
                <w:szCs w:val="22"/>
                <w:rtl w:val="0"/>
              </w:rPr>
              <w:t xml:space="preserve">Search-interest volume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C">
            <w:pPr>
              <w:jc w:val="left"/>
              <w:rPr/>
            </w:pPr>
            <w:r w:rsidDel="00000000" w:rsidR="00000000" w:rsidRPr="00000000">
              <w:rPr>
                <w:rFonts w:ascii="Times New Roman" w:cs="Times New Roman" w:eastAsia="Times New Roman" w:hAnsi="Times New Roman"/>
                <w:b w:val="0"/>
                <w:bCs w:val="0"/>
                <w:sz w:val="22"/>
                <w:szCs w:val="22"/>
                <w:rtl w:val="0"/>
              </w:rPr>
              <w:t xml:space="preserve">Google Trends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D">
            <w:pPr>
              <w:jc w:val="left"/>
              <w:rPr/>
            </w:pPr>
            <w:r w:rsidDel="00000000" w:rsidR="00000000" w:rsidRPr="00000000">
              <w:rPr>
                <w:rFonts w:ascii="Times New Roman" w:cs="Times New Roman" w:eastAsia="Times New Roman" w:hAnsi="Times New Roman"/>
                <w:b w:val="0"/>
                <w:bCs w:val="0"/>
                <w:sz w:val="22"/>
                <w:szCs w:val="22"/>
                <w:rtl w:val="0"/>
              </w:rPr>
              <w:t xml:space="preserve">N/A (via pytrends)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E">
            <w:pPr>
              <w:jc w:val="left"/>
              <w:rPr/>
            </w:pPr>
            <w:r w:rsidDel="00000000" w:rsidR="00000000" w:rsidRPr="00000000">
              <w:rPr>
                <w:rFonts w:ascii="Times New Roman" w:cs="Times New Roman" w:eastAsia="Times New Roman" w:hAnsi="Times New Roman"/>
                <w:b w:val="0"/>
                <w:bCs w:val="0"/>
                <w:sz w:val="22"/>
                <w:szCs w:val="22"/>
                <w:rtl w:val="0"/>
              </w:rPr>
              <w:t xml:space="preserve">trends.google.com</w:t>
            </w:r>
            <w:r w:rsidDel="00000000" w:rsidR="00000000" w:rsidRPr="00000000">
              <w:rPr>
                <w:rtl w:val="0"/>
              </w:rPr>
            </w:r>
          </w:p>
        </w:tc>
      </w:tr>
    </w:tbl>
    <w:p w:rsidR="00000000" w:rsidDel="00000000" w:rsidP="00000000" w:rsidRDefault="00000000" w:rsidRPr="00000000" w14:paraId="0000006F">
      <w:pPr>
        <w:spacing w:before="200" w:lineRule="auto"/>
        <w:rPr/>
      </w:pPr>
      <w:r w:rsidDel="00000000" w:rsidR="00000000" w:rsidRPr="00000000">
        <w:rPr>
          <w:rtl w:val="0"/>
        </w:rPr>
      </w:r>
    </w:p>
    <w:p w:rsidR="00000000" w:rsidDel="00000000" w:rsidP="00000000" w:rsidRDefault="00000000" w:rsidRPr="00000000" w14:paraId="00000070">
      <w:pPr>
        <w:pStyle w:val="Heading2"/>
        <w:spacing w:after="150" w:before="300" w:lineRule="auto"/>
        <w:rPr/>
      </w:pPr>
      <w:r w:rsidDel="00000000" w:rsidR="00000000" w:rsidRPr="00000000">
        <w:rPr>
          <w:rFonts w:ascii="Times New Roman" w:cs="Times New Roman" w:eastAsia="Times New Roman" w:hAnsi="Times New Roman"/>
          <w:b w:val="1"/>
          <w:bCs w:val="1"/>
          <w:sz w:val="24"/>
          <w:szCs w:val="24"/>
          <w:rtl w:val="0"/>
        </w:rPr>
        <w:t xml:space="preserve">Publication Lead Time (Critical for Nowcasting)</w:t>
      </w:r>
      <w:r w:rsidDel="00000000" w:rsidR="00000000" w:rsidRPr="00000000">
        <w:rPr>
          <w:rtl w:val="0"/>
        </w:rPr>
      </w:r>
    </w:p>
    <w:p w:rsidR="00000000" w:rsidDel="00000000" w:rsidP="00000000" w:rsidRDefault="00000000" w:rsidRPr="00000000" w14:paraId="00000071">
      <w:pPr>
        <w:spacing w:after="200" w:line="48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Since this study is fundamentally a nowcasting problem, when each data source becomes available relative to the reference month it describes (denoted T) is as important as what the source measures. Table 4 documents this explicitly. The core asymmetry this table reveals is the reason the study is useful at all: the target variable itself is unavailable for 5-10 weeks after month-end, while Google Trends search data for that same month is available essentially immediately. This gap between the two - the "ragged edge" in nowcasting terminology - is the window this project's model is designed to fill.</w:t>
      </w:r>
      <w:r w:rsidDel="00000000" w:rsidR="00000000" w:rsidRPr="00000000">
        <w:rPr>
          <w:rtl w:val="0"/>
        </w:rPr>
      </w:r>
    </w:p>
    <w:p w:rsidR="00000000" w:rsidDel="00000000" w:rsidP="00000000" w:rsidRDefault="00000000" w:rsidRPr="00000000" w14:paraId="00000072">
      <w:pPr>
        <w:spacing w:after="100" w:before="100" w:lineRule="auto"/>
        <w:rPr/>
      </w:pPr>
      <w:r w:rsidDel="00000000" w:rsidR="00000000" w:rsidRPr="00000000">
        <w:rPr>
          <w:rFonts w:ascii="Times New Roman" w:cs="Times New Roman" w:eastAsia="Times New Roman" w:hAnsi="Times New Roman"/>
          <w:b w:val="1"/>
          <w:bCs w:val="1"/>
          <w:i w:val="1"/>
          <w:iCs w:val="1"/>
          <w:sz w:val="24"/>
          <w:szCs w:val="24"/>
          <w:rtl w:val="0"/>
        </w:rPr>
        <w:t xml:space="preserve">Table 4</w:t>
      </w:r>
      <w:r w:rsidDel="00000000" w:rsidR="00000000" w:rsidRPr="00000000">
        <w:rPr>
          <w:rtl w:val="0"/>
        </w:rPr>
      </w:r>
    </w:p>
    <w:p w:rsidR="00000000" w:rsidDel="00000000" w:rsidP="00000000" w:rsidRDefault="00000000" w:rsidRPr="00000000" w14:paraId="00000073">
      <w:pPr>
        <w:spacing w:after="200" w:lineRule="auto"/>
        <w:rPr/>
      </w:pPr>
      <w:r w:rsidDel="00000000" w:rsidR="00000000" w:rsidRPr="00000000">
        <w:rPr>
          <w:rFonts w:ascii="Times New Roman" w:cs="Times New Roman" w:eastAsia="Times New Roman" w:hAnsi="Times New Roman"/>
          <w:i w:val="1"/>
          <w:iCs w:val="1"/>
          <w:sz w:val="24"/>
          <w:szCs w:val="24"/>
          <w:rtl w:val="0"/>
        </w:rPr>
        <w:t xml:space="preserve">Publication Lead Time by Data Source (relative to reference month T)</w:t>
      </w:r>
      <w:r w:rsidDel="00000000" w:rsidR="00000000" w:rsidRPr="00000000">
        <w:rPr>
          <w:rtl w:val="0"/>
        </w:rPr>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600"/>
        <w:gridCol w:w="2075"/>
        <w:gridCol w:w="2075"/>
        <w:tblGridChange w:id="0">
          <w:tblGrid>
            <w:gridCol w:w="2600"/>
            <w:gridCol w:w="2600"/>
            <w:gridCol w:w="2075"/>
            <w:gridCol w:w="2075"/>
          </w:tblGrid>
        </w:tblGridChange>
      </w:tblGrid>
      <w:tr>
        <w:trPr>
          <w:cantSplit w:val="0"/>
          <w:tblHeader w:val="0"/>
        </w:trPr>
        <w:tc>
          <w:tcPr>
            <w:shd w:fill="d9e2f3" w:val="clear"/>
            <w:tcMar>
              <w:top w:w="80.0" w:type="dxa"/>
              <w:left w:w="100.0" w:type="dxa"/>
              <w:bottom w:w="80.0" w:type="dxa"/>
              <w:right w:w="100.0" w:type="dxa"/>
            </w:tcMar>
            <w:vAlign w:val="center"/>
          </w:tcPr>
          <w:p w:rsidR="00000000" w:rsidDel="00000000" w:rsidP="00000000" w:rsidRDefault="00000000" w:rsidRPr="00000000" w14:paraId="00000074">
            <w:pPr>
              <w:jc w:val="left"/>
              <w:rPr/>
            </w:pPr>
            <w:r w:rsidDel="00000000" w:rsidR="00000000" w:rsidRPr="00000000">
              <w:rPr>
                <w:rFonts w:ascii="Times New Roman" w:cs="Times New Roman" w:eastAsia="Times New Roman" w:hAnsi="Times New Roman"/>
                <w:b w:val="1"/>
                <w:bCs w:val="1"/>
                <w:sz w:val="22"/>
                <w:szCs w:val="22"/>
                <w:rtl w:val="0"/>
              </w:rPr>
              <w:t xml:space="preserve">Source</w:t>
            </w:r>
            <w:r w:rsidDel="00000000" w:rsidR="00000000" w:rsidRPr="00000000">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075">
            <w:pPr>
              <w:jc w:val="left"/>
              <w:rPr/>
            </w:pPr>
            <w:r w:rsidDel="00000000" w:rsidR="00000000" w:rsidRPr="00000000">
              <w:rPr>
                <w:rFonts w:ascii="Times New Roman" w:cs="Times New Roman" w:eastAsia="Times New Roman" w:hAnsi="Times New Roman"/>
                <w:b w:val="1"/>
                <w:bCs w:val="1"/>
                <w:sz w:val="22"/>
                <w:szCs w:val="22"/>
                <w:rtl w:val="0"/>
              </w:rPr>
              <w:t xml:space="preserve">Typical Publication Lag</w:t>
            </w:r>
            <w:r w:rsidDel="00000000" w:rsidR="00000000" w:rsidRPr="00000000">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076">
            <w:pPr>
              <w:jc w:val="left"/>
              <w:rPr/>
            </w:pPr>
            <w:r w:rsidDel="00000000" w:rsidR="00000000" w:rsidRPr="00000000">
              <w:rPr>
                <w:rFonts w:ascii="Times New Roman" w:cs="Times New Roman" w:eastAsia="Times New Roman" w:hAnsi="Times New Roman"/>
                <w:b w:val="1"/>
                <w:bCs w:val="1"/>
                <w:sz w:val="22"/>
                <w:szCs w:val="22"/>
                <w:rtl w:val="0"/>
              </w:rPr>
              <w:t xml:space="preserve">Available at Nowcast Time (T+0)?</w:t>
            </w:r>
            <w:r w:rsidDel="00000000" w:rsidR="00000000" w:rsidRPr="00000000">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077">
            <w:pPr>
              <w:jc w:val="left"/>
              <w:rPr/>
            </w:pPr>
            <w:r w:rsidDel="00000000" w:rsidR="00000000" w:rsidRPr="00000000">
              <w:rPr>
                <w:rFonts w:ascii="Times New Roman" w:cs="Times New Roman" w:eastAsia="Times New Roman" w:hAnsi="Times New Roman"/>
                <w:b w:val="1"/>
                <w:bCs w:val="1"/>
                <w:sz w:val="22"/>
                <w:szCs w:val="22"/>
                <w:rtl w:val="0"/>
              </w:rPr>
              <w:t xml:space="preserve">Modeling Implication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78">
            <w:pPr>
              <w:jc w:val="left"/>
              <w:rPr/>
            </w:pPr>
            <w:r w:rsidDel="00000000" w:rsidR="00000000" w:rsidRPr="00000000">
              <w:rPr>
                <w:rFonts w:ascii="Times New Roman" w:cs="Times New Roman" w:eastAsia="Times New Roman" w:hAnsi="Times New Roman"/>
                <w:b w:val="0"/>
                <w:bCs w:val="0"/>
                <w:sz w:val="22"/>
                <w:szCs w:val="22"/>
                <w:rtl w:val="0"/>
              </w:rPr>
              <w:t xml:space="preserve">ecommerce_turnover (target)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9">
            <w:pPr>
              <w:jc w:val="left"/>
              <w:rPr/>
            </w:pPr>
            <w:r w:rsidDel="00000000" w:rsidR="00000000" w:rsidRPr="00000000">
              <w:rPr>
                <w:rFonts w:ascii="Times New Roman" w:cs="Times New Roman" w:eastAsia="Times New Roman" w:hAnsi="Times New Roman"/>
                <w:b w:val="0"/>
                <w:bCs w:val="0"/>
                <w:sz w:val="22"/>
                <w:szCs w:val="22"/>
                <w:rtl w:val="0"/>
              </w:rPr>
              <w:t xml:space="preserve">~5-10 weeks after month-end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A">
            <w:pPr>
              <w:jc w:val="left"/>
              <w:rPr/>
            </w:pPr>
            <w:r w:rsidDel="00000000" w:rsidR="00000000" w:rsidRPr="00000000">
              <w:rPr>
                <w:rFonts w:ascii="Times New Roman" w:cs="Times New Roman" w:eastAsia="Times New Roman" w:hAnsi="Times New Roman"/>
                <w:b w:val="0"/>
                <w:bCs w:val="0"/>
                <w:sz w:val="22"/>
                <w:szCs w:val="22"/>
                <w:rtl w:val="0"/>
              </w:rPr>
              <w:t xml:space="preserve">No - this is precisely the value being nowcast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B">
            <w:pPr>
              <w:jc w:val="left"/>
              <w:rPr/>
            </w:pPr>
            <w:r w:rsidDel="00000000" w:rsidR="00000000" w:rsidRPr="00000000">
              <w:rPr>
                <w:rFonts w:ascii="Times New Roman" w:cs="Times New Roman" w:eastAsia="Times New Roman" w:hAnsi="Times New Roman"/>
                <w:b w:val="0"/>
                <w:bCs w:val="0"/>
                <w:sz w:val="22"/>
                <w:szCs w:val="22"/>
                <w:rtl w:val="0"/>
              </w:rPr>
              <w:t xml:space="preserve">Only lagged values (t-1, t-3, t-12) of its own history are usable as a feature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7C">
            <w:pPr>
              <w:jc w:val="left"/>
              <w:rPr/>
            </w:pPr>
            <w:r w:rsidDel="00000000" w:rsidR="00000000" w:rsidRPr="00000000">
              <w:rPr>
                <w:rFonts w:ascii="Times New Roman" w:cs="Times New Roman" w:eastAsia="Times New Roman" w:hAnsi="Times New Roman"/>
                <w:b w:val="0"/>
                <w:bCs w:val="0"/>
                <w:sz w:val="22"/>
                <w:szCs w:val="22"/>
                <w:rtl w:val="0"/>
              </w:rPr>
              <w:t xml:space="preserve">hicp_inflation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D">
            <w:pPr>
              <w:jc w:val="left"/>
              <w:rPr/>
            </w:pPr>
            <w:r w:rsidDel="00000000" w:rsidR="00000000" w:rsidRPr="00000000">
              <w:rPr>
                <w:rFonts w:ascii="Times New Roman" w:cs="Times New Roman" w:eastAsia="Times New Roman" w:hAnsi="Times New Roman"/>
                <w:b w:val="0"/>
                <w:bCs w:val="0"/>
                <w:sz w:val="22"/>
                <w:szCs w:val="22"/>
                <w:rtl w:val="0"/>
              </w:rPr>
              <w:t xml:space="preserve">Flash within days of month-end; full release ~2-3 weeks after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E">
            <w:pPr>
              <w:jc w:val="left"/>
              <w:rPr/>
            </w:pPr>
            <w:r w:rsidDel="00000000" w:rsidR="00000000" w:rsidRPr="00000000">
              <w:rPr>
                <w:rFonts w:ascii="Times New Roman" w:cs="Times New Roman" w:eastAsia="Times New Roman" w:hAnsi="Times New Roman"/>
                <w:b w:val="0"/>
                <w:bCs w:val="0"/>
                <w:sz w:val="22"/>
                <w:szCs w:val="22"/>
                <w:rtl w:val="0"/>
              </w:rPr>
              <w:t xml:space="preserve">Partially</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F">
            <w:pPr>
              <w:jc w:val="left"/>
              <w:rPr/>
            </w:pPr>
            <w:r w:rsidDel="00000000" w:rsidR="00000000" w:rsidRPr="00000000">
              <w:rPr>
                <w:rFonts w:ascii="Times New Roman" w:cs="Times New Roman" w:eastAsia="Times New Roman" w:hAnsi="Times New Roman"/>
                <w:b w:val="0"/>
                <w:bCs w:val="0"/>
                <w:sz w:val="22"/>
                <w:szCs w:val="22"/>
                <w:rtl w:val="0"/>
              </w:rPr>
              <w:t xml:space="preserve">Lagged value used conservatively</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80">
            <w:pPr>
              <w:jc w:val="left"/>
              <w:rPr/>
            </w:pPr>
            <w:r w:rsidDel="00000000" w:rsidR="00000000" w:rsidRPr="00000000">
              <w:rPr>
                <w:rFonts w:ascii="Times New Roman" w:cs="Times New Roman" w:eastAsia="Times New Roman" w:hAnsi="Times New Roman"/>
                <w:b w:val="0"/>
                <w:bCs w:val="0"/>
                <w:sz w:val="22"/>
                <w:szCs w:val="22"/>
                <w:rtl w:val="0"/>
              </w:rPr>
              <w:t xml:space="preserve">search_index_online_shopping</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1">
            <w:pPr>
              <w:jc w:val="left"/>
              <w:rPr/>
            </w:pPr>
            <w:r w:rsidDel="00000000" w:rsidR="00000000" w:rsidRPr="00000000">
              <w:rPr>
                <w:rFonts w:ascii="Times New Roman" w:cs="Times New Roman" w:eastAsia="Times New Roman" w:hAnsi="Times New Roman"/>
                <w:b w:val="0"/>
                <w:bCs w:val="0"/>
                <w:sz w:val="22"/>
                <w:szCs w:val="22"/>
                <w:rtl w:val="0"/>
              </w:rPr>
              <w:t xml:space="preserve">Same day / near real-time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2">
            <w:pPr>
              <w:jc w:val="left"/>
              <w:rPr/>
            </w:pPr>
            <w:r w:rsidDel="00000000" w:rsidR="00000000" w:rsidRPr="00000000">
              <w:rPr>
                <w:rFonts w:ascii="Times New Roman" w:cs="Times New Roman" w:eastAsia="Times New Roman" w:hAnsi="Times New Roman"/>
                <w:b w:val="0"/>
                <w:bCs w:val="0"/>
                <w:sz w:val="22"/>
                <w:szCs w:val="22"/>
                <w:rtl w:val="0"/>
              </w:rPr>
              <w:t xml:space="preserve">Yes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3">
            <w:pPr>
              <w:jc w:val="left"/>
              <w:rPr/>
            </w:pPr>
            <w:r w:rsidDel="00000000" w:rsidR="00000000" w:rsidRPr="00000000">
              <w:rPr>
                <w:rFonts w:ascii="Times New Roman" w:cs="Times New Roman" w:eastAsia="Times New Roman" w:hAnsi="Times New Roman"/>
                <w:b w:val="0"/>
                <w:bCs w:val="0"/>
                <w:sz w:val="22"/>
                <w:szCs w:val="22"/>
                <w:rtl w:val="0"/>
              </w:rPr>
              <w:t xml:space="preserve">Only source usable at true lag 0; this is what gives it nowcasting value</w:t>
            </w:r>
            <w:r w:rsidDel="00000000" w:rsidR="00000000" w:rsidRPr="00000000">
              <w:rPr>
                <w:rtl w:val="0"/>
              </w:rPr>
            </w:r>
          </w:p>
        </w:tc>
      </w:tr>
    </w:tbl>
    <w:p w:rsidR="00000000" w:rsidDel="00000000" w:rsidP="00000000" w:rsidRDefault="00000000" w:rsidRPr="00000000" w14:paraId="00000084">
      <w:pPr>
        <w:spacing w:before="200" w:lineRule="auto"/>
        <w:rPr/>
      </w:pPr>
      <w:r w:rsidDel="00000000" w:rsidR="00000000" w:rsidRPr="00000000">
        <w:rPr>
          <w:rtl w:val="0"/>
        </w:rPr>
      </w:r>
    </w:p>
    <w:p w:rsidR="00000000" w:rsidDel="00000000" w:rsidP="00000000" w:rsidRDefault="00000000" w:rsidRPr="00000000" w14:paraId="00000085">
      <w:pPr>
        <w:pStyle w:val="Heading2"/>
        <w:spacing w:after="150" w:before="300" w:lineRule="auto"/>
        <w:rPr/>
      </w:pPr>
      <w:r w:rsidDel="00000000" w:rsidR="00000000" w:rsidRPr="00000000">
        <w:rPr>
          <w:rFonts w:ascii="Times New Roman" w:cs="Times New Roman" w:eastAsia="Times New Roman" w:hAnsi="Times New Roman"/>
          <w:b w:val="1"/>
          <w:bCs w:val="1"/>
          <w:sz w:val="24"/>
          <w:szCs w:val="24"/>
          <w:rtl w:val="0"/>
        </w:rPr>
        <w:t xml:space="preserve">Data Dictionary</w:t>
      </w:r>
      <w:r w:rsidDel="00000000" w:rsidR="00000000" w:rsidRPr="00000000">
        <w:rPr>
          <w:rtl w:val="0"/>
        </w:rPr>
      </w:r>
    </w:p>
    <w:p w:rsidR="00000000" w:rsidDel="00000000" w:rsidP="00000000" w:rsidRDefault="00000000" w:rsidRPr="00000000" w14:paraId="00000086">
      <w:pPr>
        <w:spacing w:after="200" w:line="48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Table 5 presents the data dictionary describing each variable that will appear in the merged, analysis-ready dataset following data collection and alignment across sources.</w:t>
      </w:r>
      <w:r w:rsidDel="00000000" w:rsidR="00000000" w:rsidRPr="00000000">
        <w:rPr>
          <w:rtl w:val="0"/>
        </w:rPr>
      </w:r>
    </w:p>
    <w:p w:rsidR="00000000" w:rsidDel="00000000" w:rsidP="00000000" w:rsidRDefault="00000000" w:rsidRPr="00000000" w14:paraId="00000087">
      <w:pPr>
        <w:spacing w:after="100" w:before="100" w:lineRule="auto"/>
        <w:rPr/>
      </w:pPr>
      <w:r w:rsidDel="00000000" w:rsidR="00000000" w:rsidRPr="00000000">
        <w:rPr>
          <w:rFonts w:ascii="Times New Roman" w:cs="Times New Roman" w:eastAsia="Times New Roman" w:hAnsi="Times New Roman"/>
          <w:b w:val="1"/>
          <w:bCs w:val="1"/>
          <w:i w:val="1"/>
          <w:iCs w:val="1"/>
          <w:sz w:val="24"/>
          <w:szCs w:val="24"/>
          <w:rtl w:val="0"/>
        </w:rPr>
        <w:t xml:space="preserve">Table 5</w:t>
      </w:r>
      <w:r w:rsidDel="00000000" w:rsidR="00000000" w:rsidRPr="00000000">
        <w:rPr>
          <w:rtl w:val="0"/>
        </w:rPr>
      </w:r>
    </w:p>
    <w:p w:rsidR="00000000" w:rsidDel="00000000" w:rsidP="00000000" w:rsidRDefault="00000000" w:rsidRPr="00000000" w14:paraId="00000088">
      <w:pPr>
        <w:spacing w:after="200" w:lineRule="auto"/>
        <w:rPr/>
      </w:pPr>
      <w:r w:rsidDel="00000000" w:rsidR="00000000" w:rsidRPr="00000000">
        <w:rPr>
          <w:rFonts w:ascii="Times New Roman" w:cs="Times New Roman" w:eastAsia="Times New Roman" w:hAnsi="Times New Roman"/>
          <w:i w:val="1"/>
          <w:iCs w:val="1"/>
          <w:sz w:val="24"/>
          <w:szCs w:val="24"/>
          <w:rtl w:val="0"/>
        </w:rPr>
        <w:t xml:space="preserve">Data Dictionary</w:t>
      </w:r>
      <w:r w:rsidDel="00000000" w:rsidR="00000000" w:rsidRPr="00000000">
        <w:rPr>
          <w:rtl w:val="0"/>
        </w:rPr>
      </w:r>
    </w:p>
    <w:tbl>
      <w:tblPr>
        <w:tblStyle w:val="Table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50"/>
        <w:gridCol w:w="2150"/>
        <w:gridCol w:w="700"/>
        <w:gridCol w:w="1200"/>
        <w:gridCol w:w="1350"/>
        <w:gridCol w:w="550"/>
        <w:gridCol w:w="2150"/>
        <w:tblGridChange w:id="0">
          <w:tblGrid>
            <w:gridCol w:w="1250"/>
            <w:gridCol w:w="2150"/>
            <w:gridCol w:w="700"/>
            <w:gridCol w:w="1200"/>
            <w:gridCol w:w="1350"/>
            <w:gridCol w:w="550"/>
            <w:gridCol w:w="2150"/>
          </w:tblGrid>
        </w:tblGridChange>
      </w:tblGrid>
      <w:tr>
        <w:trPr>
          <w:cantSplit w:val="0"/>
          <w:tblHeader w:val="0"/>
        </w:trPr>
        <w:tc>
          <w:tcPr>
            <w:shd w:fill="d9e2f3" w:val="clear"/>
            <w:tcMar>
              <w:top w:w="80.0" w:type="dxa"/>
              <w:left w:w="100.0" w:type="dxa"/>
              <w:bottom w:w="80.0" w:type="dxa"/>
              <w:right w:w="100.0" w:type="dxa"/>
            </w:tcMar>
            <w:vAlign w:val="center"/>
          </w:tcPr>
          <w:p w:rsidR="00000000" w:rsidDel="00000000" w:rsidP="00000000" w:rsidRDefault="00000000" w:rsidRPr="00000000" w14:paraId="00000089">
            <w:pPr>
              <w:jc w:val="left"/>
              <w:rPr/>
            </w:pPr>
            <w:r w:rsidDel="00000000" w:rsidR="00000000" w:rsidRPr="00000000">
              <w:rPr>
                <w:rFonts w:ascii="Times New Roman" w:cs="Times New Roman" w:eastAsia="Times New Roman" w:hAnsi="Times New Roman"/>
                <w:b w:val="1"/>
                <w:bCs w:val="1"/>
                <w:sz w:val="22"/>
                <w:szCs w:val="22"/>
                <w:rtl w:val="0"/>
              </w:rPr>
              <w:t xml:space="preserve">Column</w:t>
            </w:r>
            <w:r w:rsidDel="00000000" w:rsidR="00000000" w:rsidRPr="00000000">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08A">
            <w:pPr>
              <w:jc w:val="left"/>
              <w:rPr/>
            </w:pPr>
            <w:r w:rsidDel="00000000" w:rsidR="00000000" w:rsidRPr="00000000">
              <w:rPr>
                <w:rFonts w:ascii="Times New Roman" w:cs="Times New Roman" w:eastAsia="Times New Roman" w:hAnsi="Times New Roman"/>
                <w:b w:val="1"/>
                <w:bCs w:val="1"/>
                <w:sz w:val="22"/>
                <w:szCs w:val="22"/>
                <w:rtl w:val="0"/>
              </w:rPr>
              <w:t xml:space="preserve">Meaning</w:t>
            </w:r>
            <w:r w:rsidDel="00000000" w:rsidR="00000000" w:rsidRPr="00000000">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08B">
            <w:pPr>
              <w:jc w:val="left"/>
              <w:rPr/>
            </w:pPr>
            <w:r w:rsidDel="00000000" w:rsidR="00000000" w:rsidRPr="00000000">
              <w:rPr>
                <w:rFonts w:ascii="Times New Roman" w:cs="Times New Roman" w:eastAsia="Times New Roman" w:hAnsi="Times New Roman"/>
                <w:b w:val="1"/>
                <w:bCs w:val="1"/>
                <w:sz w:val="22"/>
                <w:szCs w:val="22"/>
                <w:rtl w:val="0"/>
              </w:rPr>
              <w:t xml:space="preserve">Type</w:t>
            </w:r>
            <w:r w:rsidDel="00000000" w:rsidR="00000000" w:rsidRPr="00000000">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08C">
            <w:pPr>
              <w:jc w:val="left"/>
              <w:rPr/>
            </w:pPr>
            <w:r w:rsidDel="00000000" w:rsidR="00000000" w:rsidRPr="00000000">
              <w:rPr>
                <w:rFonts w:ascii="Times New Roman" w:cs="Times New Roman" w:eastAsia="Times New Roman" w:hAnsi="Times New Roman"/>
                <w:b w:val="1"/>
                <w:bCs w:val="1"/>
                <w:sz w:val="22"/>
                <w:szCs w:val="22"/>
                <w:rtl w:val="0"/>
              </w:rPr>
              <w:t xml:space="preserve">Units / Format</w:t>
            </w:r>
            <w:r w:rsidDel="00000000" w:rsidR="00000000" w:rsidRPr="00000000">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08D">
            <w:pPr>
              <w:jc w:val="left"/>
              <w:rPr/>
            </w:pPr>
            <w:r w:rsidDel="00000000" w:rsidR="00000000" w:rsidRPr="00000000">
              <w:rPr>
                <w:rFonts w:ascii="Times New Roman" w:cs="Times New Roman" w:eastAsia="Times New Roman" w:hAnsi="Times New Roman"/>
                <w:b w:val="1"/>
                <w:bCs w:val="1"/>
                <w:sz w:val="22"/>
                <w:szCs w:val="22"/>
                <w:rtl w:val="0"/>
              </w:rPr>
              <w:t xml:space="preserve">Allowed Values</w:t>
            </w:r>
            <w:r w:rsidDel="00000000" w:rsidR="00000000" w:rsidRPr="00000000">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08E">
            <w:pPr>
              <w:jc w:val="center"/>
              <w:rPr/>
            </w:pPr>
            <w:r w:rsidDel="00000000" w:rsidR="00000000" w:rsidRPr="00000000">
              <w:rPr>
                <w:rFonts w:ascii="Times New Roman" w:cs="Times New Roman" w:eastAsia="Times New Roman" w:hAnsi="Times New Roman"/>
                <w:b w:val="1"/>
                <w:bCs w:val="1"/>
                <w:sz w:val="22"/>
                <w:szCs w:val="22"/>
                <w:rtl w:val="0"/>
              </w:rPr>
              <w:t xml:space="preserve">Target?</w:t>
            </w:r>
            <w:r w:rsidDel="00000000" w:rsidR="00000000" w:rsidRPr="00000000">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08F">
            <w:pPr>
              <w:jc w:val="left"/>
              <w:rPr/>
            </w:pPr>
            <w:r w:rsidDel="00000000" w:rsidR="00000000" w:rsidRPr="00000000">
              <w:rPr>
                <w:rFonts w:ascii="Times New Roman" w:cs="Times New Roman" w:eastAsia="Times New Roman" w:hAnsi="Times New Roman"/>
                <w:b w:val="1"/>
                <w:bCs w:val="1"/>
                <w:sz w:val="22"/>
                <w:szCs w:val="22"/>
                <w:rtl w:val="0"/>
              </w:rPr>
              <w:t xml:space="preserve">Key Assumptions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90">
            <w:pPr>
              <w:jc w:val="left"/>
              <w:rPr/>
            </w:pPr>
            <w:r w:rsidDel="00000000" w:rsidR="00000000" w:rsidRPr="00000000">
              <w:rPr>
                <w:rFonts w:ascii="Times New Roman" w:cs="Times New Roman" w:eastAsia="Times New Roman" w:hAnsi="Times New Roman"/>
                <w:b w:val="0"/>
                <w:bCs w:val="0"/>
                <w:sz w:val="22"/>
                <w:szCs w:val="22"/>
                <w:rtl w:val="0"/>
              </w:rPr>
              <w:t xml:space="preserve">time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1">
            <w:pPr>
              <w:jc w:val="left"/>
              <w:rPr/>
            </w:pPr>
            <w:r w:rsidDel="00000000" w:rsidR="00000000" w:rsidRPr="00000000">
              <w:rPr>
                <w:rFonts w:ascii="Times New Roman" w:cs="Times New Roman" w:eastAsia="Times New Roman" w:hAnsi="Times New Roman"/>
                <w:b w:val="0"/>
                <w:bCs w:val="0"/>
                <w:sz w:val="22"/>
                <w:szCs w:val="22"/>
                <w:rtl w:val="0"/>
              </w:rPr>
              <w:t xml:space="preserve">Reference month for the observation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2">
            <w:pPr>
              <w:jc w:val="left"/>
              <w:rPr/>
            </w:pPr>
            <w:r w:rsidDel="00000000" w:rsidR="00000000" w:rsidRPr="00000000">
              <w:rPr>
                <w:rFonts w:ascii="Times New Roman" w:cs="Times New Roman" w:eastAsia="Times New Roman" w:hAnsi="Times New Roman"/>
                <w:b w:val="0"/>
                <w:bCs w:val="0"/>
                <w:sz w:val="22"/>
                <w:szCs w:val="22"/>
                <w:rtl w:val="0"/>
              </w:rPr>
              <w:t xml:space="preserve">Datetime (index)</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3">
            <w:pPr>
              <w:jc w:val="left"/>
              <w:rPr/>
            </w:pPr>
            <w:r w:rsidDel="00000000" w:rsidR="00000000" w:rsidRPr="00000000">
              <w:rPr>
                <w:rFonts w:ascii="Times New Roman" w:cs="Times New Roman" w:eastAsia="Times New Roman" w:hAnsi="Times New Roman"/>
                <w:b w:val="0"/>
                <w:bCs w:val="0"/>
                <w:sz w:val="22"/>
                <w:szCs w:val="22"/>
                <w:rtl w:val="0"/>
              </w:rPr>
              <w:t xml:space="preserve">YYYY-MM-01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4">
            <w:pPr>
              <w:jc w:val="left"/>
              <w:rPr/>
            </w:pPr>
            <w:r w:rsidDel="00000000" w:rsidR="00000000" w:rsidRPr="00000000">
              <w:rPr>
                <w:rFonts w:ascii="Times New Roman" w:cs="Times New Roman" w:eastAsia="Times New Roman" w:hAnsi="Times New Roman"/>
                <w:b w:val="0"/>
                <w:bCs w:val="0"/>
                <w:sz w:val="22"/>
                <w:szCs w:val="22"/>
                <w:rtl w:val="0"/>
              </w:rPr>
              <w:t xml:space="preserve">2015-01 to 2024-12</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5">
            <w:pPr>
              <w:jc w:val="center"/>
              <w:rPr/>
            </w:pPr>
            <w:r w:rsidDel="00000000" w:rsidR="00000000" w:rsidRPr="00000000">
              <w:rPr>
                <w:rFonts w:ascii="Times New Roman" w:cs="Times New Roman" w:eastAsia="Times New Roman" w:hAnsi="Times New Roman"/>
                <w:b w:val="0"/>
                <w:bCs w:val="0"/>
                <w:sz w:val="22"/>
                <w:szCs w:val="22"/>
                <w:rtl w:val="0"/>
              </w:rPr>
              <w:t xml:space="preserve">No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6">
            <w:pPr>
              <w:jc w:val="left"/>
              <w:rPr/>
            </w:pPr>
            <w:r w:rsidDel="00000000" w:rsidR="00000000" w:rsidRPr="00000000">
              <w:rPr>
                <w:rFonts w:ascii="Times New Roman" w:cs="Times New Roman" w:eastAsia="Times New Roman" w:hAnsi="Times New Roman"/>
                <w:b w:val="0"/>
                <w:bCs w:val="0"/>
                <w:sz w:val="22"/>
                <w:szCs w:val="22"/>
                <w:rtl w:val="0"/>
              </w:rPr>
              <w:t xml:space="preserve">Treated as first day of month; Eurostat publishes monthly, not daily, values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97">
            <w:pPr>
              <w:jc w:val="left"/>
              <w:rPr/>
            </w:pPr>
            <w:r w:rsidDel="00000000" w:rsidR="00000000" w:rsidRPr="00000000">
              <w:rPr>
                <w:rFonts w:ascii="Times New Roman" w:cs="Times New Roman" w:eastAsia="Times New Roman" w:hAnsi="Times New Roman"/>
                <w:b w:val="0"/>
                <w:bCs w:val="0"/>
                <w:sz w:val="22"/>
                <w:szCs w:val="22"/>
                <w:rtl w:val="0"/>
              </w:rPr>
              <w:t xml:space="preserve">ecommerce_turnover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8">
            <w:pPr>
              <w:jc w:val="left"/>
              <w:rPr/>
            </w:pPr>
            <w:r w:rsidDel="00000000" w:rsidR="00000000" w:rsidRPr="00000000">
              <w:rPr>
                <w:rFonts w:ascii="Times New Roman" w:cs="Times New Roman" w:eastAsia="Times New Roman" w:hAnsi="Times New Roman"/>
                <w:b w:val="0"/>
                <w:bCs w:val="0"/>
                <w:sz w:val="22"/>
                <w:szCs w:val="22"/>
                <w:rtl w:val="0"/>
              </w:rPr>
              <w:t xml:space="preserve">Turnover index for internet/mail-order retail (NACE Rev. 2 class G47.91), Netherlands, seasonally and calendar adjusted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9">
            <w:pPr>
              <w:jc w:val="left"/>
              <w:rPr/>
            </w:pPr>
            <w:r w:rsidDel="00000000" w:rsidR="00000000" w:rsidRPr="00000000">
              <w:rPr>
                <w:rFonts w:ascii="Times New Roman" w:cs="Times New Roman" w:eastAsia="Times New Roman" w:hAnsi="Times New Roman"/>
                <w:b w:val="0"/>
                <w:bCs w:val="0"/>
                <w:sz w:val="22"/>
                <w:szCs w:val="22"/>
                <w:rtl w:val="0"/>
              </w:rPr>
              <w:t xml:space="preserve">Continuous (float)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A">
            <w:pPr>
              <w:jc w:val="left"/>
              <w:rPr/>
            </w:pPr>
            <w:r w:rsidDel="00000000" w:rsidR="00000000" w:rsidRPr="00000000">
              <w:rPr>
                <w:rFonts w:ascii="Times New Roman" w:cs="Times New Roman" w:eastAsia="Times New Roman" w:hAnsi="Times New Roman"/>
                <w:b w:val="0"/>
                <w:bCs w:val="0"/>
                <w:sz w:val="22"/>
                <w:szCs w:val="22"/>
                <w:rtl w:val="0"/>
              </w:rPr>
              <w:t xml:space="preserve">Index (Eurostat s_adj=SCA series)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B">
            <w:pPr>
              <w:jc w:val="left"/>
              <w:rPr/>
            </w:pPr>
            <w:r w:rsidDel="00000000" w:rsidR="00000000" w:rsidRPr="00000000">
              <w:rPr>
                <w:rFonts w:ascii="Times New Roman" w:cs="Times New Roman" w:eastAsia="Times New Roman" w:hAnsi="Times New Roman"/>
                <w:b w:val="0"/>
                <w:bCs w:val="0"/>
                <w:sz w:val="22"/>
                <w:szCs w:val="22"/>
                <w:rtl w:val="0"/>
              </w:rPr>
              <w:t xml:space="preserve">Varies by period; see data/raw/ for the real observed range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C">
            <w:pPr>
              <w:jc w:val="center"/>
              <w:rPr/>
            </w:pPr>
            <w:r w:rsidDel="00000000" w:rsidR="00000000" w:rsidRPr="00000000">
              <w:rPr>
                <w:rFonts w:ascii="Times New Roman" w:cs="Times New Roman" w:eastAsia="Times New Roman" w:hAnsi="Times New Roman"/>
                <w:b w:val="0"/>
                <w:bCs w:val="0"/>
                <w:sz w:val="22"/>
                <w:szCs w:val="22"/>
                <w:rtl w:val="0"/>
              </w:rPr>
              <w:t xml:space="preserve">YES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D">
            <w:pPr>
              <w:jc w:val="left"/>
              <w:rPr/>
            </w:pPr>
            <w:r w:rsidDel="00000000" w:rsidR="00000000" w:rsidRPr="00000000">
              <w:rPr>
                <w:rFonts w:ascii="Times New Roman" w:cs="Times New Roman" w:eastAsia="Times New Roman" w:hAnsi="Times New Roman"/>
                <w:b w:val="0"/>
                <w:bCs w:val="0"/>
                <w:sz w:val="22"/>
                <w:szCs w:val="22"/>
                <w:rtl w:val="0"/>
              </w:rPr>
              <w:t xml:space="preserve">Seasonally and calendar adjusted (SCA) by Eurostat before this project receives it, so some seasonality is already smoothed upstream</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9E">
            <w:pPr>
              <w:jc w:val="left"/>
              <w:rPr/>
            </w:pPr>
            <w:r w:rsidDel="00000000" w:rsidR="00000000" w:rsidRPr="00000000">
              <w:rPr>
                <w:rFonts w:ascii="Times New Roman" w:cs="Times New Roman" w:eastAsia="Times New Roman" w:hAnsi="Times New Roman"/>
                <w:b w:val="0"/>
                <w:bCs w:val="0"/>
                <w:sz w:val="22"/>
                <w:szCs w:val="22"/>
                <w:rtl w:val="0"/>
              </w:rPr>
              <w:t xml:space="preserve">hicp_inflation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F">
            <w:pPr>
              <w:jc w:val="left"/>
              <w:rPr/>
            </w:pPr>
            <w:r w:rsidDel="00000000" w:rsidR="00000000" w:rsidRPr="00000000">
              <w:rPr>
                <w:rFonts w:ascii="Times New Roman" w:cs="Times New Roman" w:eastAsia="Times New Roman" w:hAnsi="Times New Roman"/>
                <w:b w:val="0"/>
                <w:bCs w:val="0"/>
                <w:sz w:val="22"/>
                <w:szCs w:val="22"/>
                <w:rtl w:val="0"/>
              </w:rPr>
              <w:t xml:space="preserve">Harmonised Index of Consumer Prices, annual rate of change (COICOP CP00), Netherlands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0">
            <w:pPr>
              <w:jc w:val="left"/>
              <w:rPr/>
            </w:pPr>
            <w:r w:rsidDel="00000000" w:rsidR="00000000" w:rsidRPr="00000000">
              <w:rPr>
                <w:rFonts w:ascii="Times New Roman" w:cs="Times New Roman" w:eastAsia="Times New Roman" w:hAnsi="Times New Roman"/>
                <w:b w:val="0"/>
                <w:bCs w:val="0"/>
                <w:sz w:val="22"/>
                <w:szCs w:val="22"/>
                <w:rtl w:val="0"/>
              </w:rPr>
              <w:t xml:space="preserve">Continuous (float)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1">
            <w:pPr>
              <w:jc w:val="left"/>
              <w:rPr/>
            </w:pPr>
            <w:r w:rsidDel="00000000" w:rsidR="00000000" w:rsidRPr="00000000">
              <w:rPr>
                <w:rFonts w:ascii="Times New Roman" w:cs="Times New Roman" w:eastAsia="Times New Roman" w:hAnsi="Times New Roman"/>
                <w:b w:val="0"/>
                <w:bCs w:val="0"/>
                <w:sz w:val="22"/>
                <w:szCs w:val="22"/>
                <w:rtl w:val="0"/>
              </w:rPr>
              <w:t xml:space="preserve">% change year-over-year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2">
            <w:pPr>
              <w:jc w:val="left"/>
              <w:rPr/>
            </w:pPr>
            <w:r w:rsidDel="00000000" w:rsidR="00000000" w:rsidRPr="00000000">
              <w:rPr>
                <w:rFonts w:ascii="Times New Roman" w:cs="Times New Roman" w:eastAsia="Times New Roman" w:hAnsi="Times New Roman"/>
                <w:b w:val="0"/>
                <w:bCs w:val="0"/>
                <w:sz w:val="22"/>
                <w:szCs w:val="22"/>
                <w:rtl w:val="0"/>
              </w:rPr>
              <w:t xml:space="preserve">~-2% to +12% (2019-2026)</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3">
            <w:pPr>
              <w:jc w:val="center"/>
              <w:rPr/>
            </w:pPr>
            <w:r w:rsidDel="00000000" w:rsidR="00000000" w:rsidRPr="00000000">
              <w:rPr>
                <w:rFonts w:ascii="Times New Roman" w:cs="Times New Roman" w:eastAsia="Times New Roman" w:hAnsi="Times New Roman"/>
                <w:b w:val="0"/>
                <w:bCs w:val="0"/>
                <w:sz w:val="22"/>
                <w:szCs w:val="22"/>
                <w:rtl w:val="0"/>
              </w:rPr>
              <w:t xml:space="preserve">No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4">
            <w:pPr>
              <w:jc w:val="left"/>
              <w:rPr/>
            </w:pPr>
            <w:r w:rsidDel="00000000" w:rsidR="00000000" w:rsidRPr="00000000">
              <w:rPr>
                <w:rFonts w:ascii="Times New Roman" w:cs="Times New Roman" w:eastAsia="Times New Roman" w:hAnsi="Times New Roman"/>
                <w:b w:val="0"/>
                <w:bCs w:val="0"/>
                <w:sz w:val="22"/>
                <w:szCs w:val="22"/>
                <w:rtl w:val="0"/>
              </w:rPr>
              <w:t xml:space="preserve">Used at its own natural monthly lag; no specific lead/lag relationship with turnover is assumed - this is tested empirically (RQ2)</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A5">
            <w:pPr>
              <w:jc w:val="left"/>
              <w:rPr/>
            </w:pPr>
            <w:r w:rsidDel="00000000" w:rsidR="00000000" w:rsidRPr="00000000">
              <w:rPr>
                <w:rFonts w:ascii="Times New Roman" w:cs="Times New Roman" w:eastAsia="Times New Roman" w:hAnsi="Times New Roman"/>
                <w:b w:val="0"/>
                <w:bCs w:val="0"/>
                <w:sz w:val="22"/>
                <w:szCs w:val="22"/>
                <w:rtl w:val="0"/>
              </w:rPr>
              <w:t xml:space="preserve">search_index</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6">
            <w:pPr>
              <w:jc w:val="left"/>
              <w:rPr/>
            </w:pPr>
            <w:r w:rsidDel="00000000" w:rsidR="00000000" w:rsidRPr="00000000">
              <w:rPr>
                <w:rFonts w:ascii="Times New Roman" w:cs="Times New Roman" w:eastAsia="Times New Roman" w:hAnsi="Times New Roman"/>
                <w:b w:val="0"/>
                <w:bCs w:val="0"/>
                <w:sz w:val="22"/>
                <w:szCs w:val="22"/>
                <w:rtl w:val="0"/>
              </w:rPr>
              <w:t xml:space="preserve">Normalized Google Trends search interest for "online shopping", Netherlands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7">
            <w:pPr>
              <w:jc w:val="left"/>
              <w:rPr/>
            </w:pPr>
            <w:r w:rsidDel="00000000" w:rsidR="00000000" w:rsidRPr="00000000">
              <w:rPr>
                <w:rFonts w:ascii="Times New Roman" w:cs="Times New Roman" w:eastAsia="Times New Roman" w:hAnsi="Times New Roman"/>
                <w:b w:val="0"/>
                <w:bCs w:val="0"/>
                <w:sz w:val="22"/>
                <w:szCs w:val="22"/>
                <w:rtl w:val="0"/>
              </w:rPr>
              <w:t xml:space="preserve">Continuous (float)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8">
            <w:pPr>
              <w:jc w:val="left"/>
              <w:rPr/>
            </w:pPr>
            <w:r w:rsidDel="00000000" w:rsidR="00000000" w:rsidRPr="00000000">
              <w:rPr>
                <w:rFonts w:ascii="Times New Roman" w:cs="Times New Roman" w:eastAsia="Times New Roman" w:hAnsi="Times New Roman"/>
                <w:b w:val="0"/>
                <w:bCs w:val="0"/>
                <w:sz w:val="22"/>
                <w:szCs w:val="22"/>
                <w:rtl w:val="0"/>
              </w:rPr>
              <w:t xml:space="preserve">0-100 (relative index)</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9">
            <w:pPr>
              <w:jc w:val="left"/>
              <w:rPr/>
            </w:pPr>
            <w:r w:rsidDel="00000000" w:rsidR="00000000" w:rsidRPr="00000000">
              <w:rPr>
                <w:rFonts w:ascii="Times New Roman" w:cs="Times New Roman" w:eastAsia="Times New Roman" w:hAnsi="Times New Roman"/>
                <w:b w:val="0"/>
                <w:bCs w:val="0"/>
                <w:sz w:val="22"/>
                <w:szCs w:val="22"/>
                <w:rtl w:val="0"/>
              </w:rPr>
              <w:t xml:space="preserve">0 to 100</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A">
            <w:pPr>
              <w:jc w:val="center"/>
              <w:rPr/>
            </w:pPr>
            <w:r w:rsidDel="00000000" w:rsidR="00000000" w:rsidRPr="00000000">
              <w:rPr>
                <w:rFonts w:ascii="Times New Roman" w:cs="Times New Roman" w:eastAsia="Times New Roman" w:hAnsi="Times New Roman"/>
                <w:b w:val="0"/>
                <w:bCs w:val="0"/>
                <w:sz w:val="22"/>
                <w:szCs w:val="22"/>
                <w:rtl w:val="0"/>
              </w:rPr>
              <w:t xml:space="preserve">No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B">
            <w:pPr>
              <w:jc w:val="left"/>
              <w:rPr/>
            </w:pPr>
            <w:r w:rsidDel="00000000" w:rsidR="00000000" w:rsidRPr="00000000">
              <w:rPr>
                <w:rFonts w:ascii="Times New Roman" w:cs="Times New Roman" w:eastAsia="Times New Roman" w:hAnsi="Times New Roman"/>
                <w:b w:val="0"/>
                <w:bCs w:val="0"/>
                <w:sz w:val="22"/>
                <w:szCs w:val="22"/>
                <w:rtl w:val="0"/>
              </w:rPr>
              <w:t xml:space="preserve">Values are relative, not absolute volume; identical date range and region used across the query for comparability</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AC">
            <w:pPr>
              <w:jc w:val="left"/>
              <w:rPr/>
            </w:pPr>
            <w:r w:rsidDel="00000000" w:rsidR="00000000" w:rsidRPr="00000000">
              <w:rPr>
                <w:rFonts w:ascii="Times New Roman" w:cs="Times New Roman" w:eastAsia="Times New Roman" w:hAnsi="Times New Roman"/>
                <w:b w:val="0"/>
                <w:bCs w:val="0"/>
                <w:sz w:val="22"/>
                <w:szCs w:val="22"/>
                <w:rtl w:val="0"/>
              </w:rPr>
              <w:t xml:space="preserve">search_index_lag1 / lag3 / lag12</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D">
            <w:pPr>
              <w:jc w:val="left"/>
              <w:rPr/>
            </w:pPr>
            <w:r w:rsidDel="00000000" w:rsidR="00000000" w:rsidRPr="00000000">
              <w:rPr>
                <w:rFonts w:ascii="Times New Roman" w:cs="Times New Roman" w:eastAsia="Times New Roman" w:hAnsi="Times New Roman"/>
                <w:b w:val="0"/>
                <w:bCs w:val="0"/>
                <w:sz w:val="22"/>
                <w:szCs w:val="22"/>
                <w:rtl w:val="0"/>
              </w:rPr>
              <w:t xml:space="preserve">Search index shifted 1, 3, or 12 months into the past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E">
            <w:pPr>
              <w:jc w:val="left"/>
              <w:rPr/>
            </w:pPr>
            <w:r w:rsidDel="00000000" w:rsidR="00000000" w:rsidRPr="00000000">
              <w:rPr>
                <w:rFonts w:ascii="Times New Roman" w:cs="Times New Roman" w:eastAsia="Times New Roman" w:hAnsi="Times New Roman"/>
                <w:b w:val="0"/>
                <w:bCs w:val="0"/>
                <w:sz w:val="22"/>
                <w:szCs w:val="22"/>
                <w:rtl w:val="0"/>
              </w:rPr>
              <w:t xml:space="preserve">Continuous (float)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F">
            <w:pPr>
              <w:jc w:val="left"/>
              <w:rPr/>
            </w:pPr>
            <w:r w:rsidDel="00000000" w:rsidR="00000000" w:rsidRPr="00000000">
              <w:rPr>
                <w:rFonts w:ascii="Times New Roman" w:cs="Times New Roman" w:eastAsia="Times New Roman" w:hAnsi="Times New Roman"/>
                <w:b w:val="0"/>
                <w:bCs w:val="0"/>
                <w:sz w:val="22"/>
                <w:szCs w:val="22"/>
                <w:rtl w:val="0"/>
              </w:rPr>
              <w:t xml:space="preserve">Same as search index</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0">
            <w:pPr>
              <w:jc w:val="left"/>
              <w:rPr/>
            </w:pPr>
            <w:r w:rsidDel="00000000" w:rsidR="00000000" w:rsidRPr="00000000">
              <w:rPr>
                <w:rFonts w:ascii="Times New Roman" w:cs="Times New Roman" w:eastAsia="Times New Roman" w:hAnsi="Times New Roman"/>
                <w:b w:val="0"/>
                <w:bCs w:val="0"/>
                <w:sz w:val="22"/>
                <w:szCs w:val="22"/>
                <w:rtl w:val="0"/>
              </w:rPr>
              <w:t xml:space="preserve">0 to 100</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1">
            <w:pPr>
              <w:jc w:val="center"/>
              <w:rPr/>
            </w:pPr>
            <w:r w:rsidDel="00000000" w:rsidR="00000000" w:rsidRPr="00000000">
              <w:rPr>
                <w:rFonts w:ascii="Times New Roman" w:cs="Times New Roman" w:eastAsia="Times New Roman" w:hAnsi="Times New Roman"/>
                <w:b w:val="0"/>
                <w:bCs w:val="0"/>
                <w:sz w:val="22"/>
                <w:szCs w:val="22"/>
                <w:rtl w:val="0"/>
              </w:rPr>
              <w:t xml:space="preserve">No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2">
            <w:pPr>
              <w:jc w:val="left"/>
              <w:rPr/>
            </w:pPr>
            <w:r w:rsidDel="00000000" w:rsidR="00000000" w:rsidRPr="00000000">
              <w:rPr>
                <w:rFonts w:ascii="Times New Roman" w:cs="Times New Roman" w:eastAsia="Times New Roman" w:hAnsi="Times New Roman"/>
                <w:b w:val="0"/>
                <w:bCs w:val="0"/>
                <w:sz w:val="22"/>
                <w:szCs w:val="22"/>
                <w:rtl w:val="0"/>
              </w:rPr>
              <w:t xml:space="preserve">Built using .shift() only (past values), never future values, to prevent lookahead leakage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B3">
            <w:pPr>
              <w:jc w:val="left"/>
              <w:rPr/>
            </w:pPr>
            <w:r w:rsidDel="00000000" w:rsidR="00000000" w:rsidRPr="00000000">
              <w:rPr>
                <w:rFonts w:ascii="Times New Roman" w:cs="Times New Roman" w:eastAsia="Times New Roman" w:hAnsi="Times New Roman"/>
                <w:b w:val="0"/>
                <w:bCs w:val="0"/>
                <w:sz w:val="22"/>
                <w:szCs w:val="22"/>
                <w:rtl w:val="0"/>
              </w:rPr>
              <w:t xml:space="preserve">ecommerce_turnover_lag1 / lag3 / lag12</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4">
            <w:pPr>
              <w:jc w:val="left"/>
              <w:rPr/>
            </w:pPr>
            <w:r w:rsidDel="00000000" w:rsidR="00000000" w:rsidRPr="00000000">
              <w:rPr>
                <w:rFonts w:ascii="Times New Roman" w:cs="Times New Roman" w:eastAsia="Times New Roman" w:hAnsi="Times New Roman"/>
                <w:b w:val="0"/>
                <w:bCs w:val="0"/>
                <w:sz w:val="22"/>
                <w:szCs w:val="22"/>
                <w:rtl w:val="0"/>
              </w:rPr>
              <w:t xml:space="preserve">Target shifted 1, 3, or 12 months into the past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5">
            <w:pPr>
              <w:jc w:val="left"/>
              <w:rPr/>
            </w:pPr>
            <w:r w:rsidDel="00000000" w:rsidR="00000000" w:rsidRPr="00000000">
              <w:rPr>
                <w:rFonts w:ascii="Times New Roman" w:cs="Times New Roman" w:eastAsia="Times New Roman" w:hAnsi="Times New Roman"/>
                <w:b w:val="0"/>
                <w:bCs w:val="0"/>
                <w:sz w:val="22"/>
                <w:szCs w:val="22"/>
                <w:rtl w:val="0"/>
              </w:rPr>
              <w:t xml:space="preserve">Continuous (float)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6">
            <w:pPr>
              <w:jc w:val="left"/>
              <w:rPr/>
            </w:pPr>
            <w:r w:rsidDel="00000000" w:rsidR="00000000" w:rsidRPr="00000000">
              <w:rPr>
                <w:rFonts w:ascii="Times New Roman" w:cs="Times New Roman" w:eastAsia="Times New Roman" w:hAnsi="Times New Roman"/>
                <w:b w:val="0"/>
                <w:bCs w:val="0"/>
                <w:sz w:val="22"/>
                <w:szCs w:val="22"/>
                <w:rtl w:val="0"/>
              </w:rPr>
              <w:t xml:space="preserve">Same as target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7">
            <w:pPr>
              <w:jc w:val="left"/>
              <w:rPr/>
            </w:pPr>
            <w:r w:rsidDel="00000000" w:rsidR="00000000" w:rsidRPr="00000000">
              <w:rPr>
                <w:rFonts w:ascii="Times New Roman" w:cs="Times New Roman" w:eastAsia="Times New Roman" w:hAnsi="Times New Roman"/>
                <w:b w:val="0"/>
                <w:bCs w:val="0"/>
                <w:sz w:val="22"/>
                <w:szCs w:val="22"/>
                <w:rtl w:val="0"/>
              </w:rPr>
              <w:t xml:space="preserve">Same as target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8">
            <w:pPr>
              <w:jc w:val="center"/>
              <w:rPr/>
            </w:pPr>
            <w:r w:rsidDel="00000000" w:rsidR="00000000" w:rsidRPr="00000000">
              <w:rPr>
                <w:rFonts w:ascii="Times New Roman" w:cs="Times New Roman" w:eastAsia="Times New Roman" w:hAnsi="Times New Roman"/>
                <w:b w:val="0"/>
                <w:bCs w:val="0"/>
                <w:sz w:val="22"/>
                <w:szCs w:val="22"/>
                <w:rtl w:val="0"/>
              </w:rPr>
              <w:t xml:space="preserve">No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9">
            <w:pPr>
              <w:jc w:val="left"/>
              <w:rPr/>
            </w:pPr>
            <w:r w:rsidDel="00000000" w:rsidR="00000000" w:rsidRPr="00000000">
              <w:rPr>
                <w:rFonts w:ascii="Times New Roman" w:cs="Times New Roman" w:eastAsia="Times New Roman" w:hAnsi="Times New Roman"/>
                <w:b w:val="0"/>
                <w:bCs w:val="0"/>
                <w:sz w:val="22"/>
                <w:szCs w:val="22"/>
                <w:rtl w:val="0"/>
              </w:rPr>
              <w:t xml:space="preserve">Gives XGBoost access to recent history, since it does not model autocorrelation natively like ARIMA</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BA">
            <w:pPr>
              <w:jc w:val="left"/>
              <w:rPr/>
            </w:pPr>
            <w:r w:rsidDel="00000000" w:rsidR="00000000" w:rsidRPr="00000000">
              <w:rPr>
                <w:rFonts w:ascii="Times New Roman" w:cs="Times New Roman" w:eastAsia="Times New Roman" w:hAnsi="Times New Roman"/>
                <w:b w:val="0"/>
                <w:bCs w:val="0"/>
                <w:sz w:val="22"/>
                <w:szCs w:val="22"/>
                <w:rtl w:val="0"/>
              </w:rPr>
              <w:t xml:space="preserve">search_index_roll3</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B">
            <w:pPr>
              <w:jc w:val="left"/>
              <w:rPr/>
            </w:pPr>
            <w:r w:rsidDel="00000000" w:rsidR="00000000" w:rsidRPr="00000000">
              <w:rPr>
                <w:rFonts w:ascii="Times New Roman" w:cs="Times New Roman" w:eastAsia="Times New Roman" w:hAnsi="Times New Roman"/>
                <w:b w:val="0"/>
                <w:bCs w:val="0"/>
                <w:sz w:val="22"/>
                <w:szCs w:val="22"/>
                <w:rtl w:val="0"/>
              </w:rPr>
              <w:t xml:space="preserve">3-month rolling average of the lagged search index</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C">
            <w:pPr>
              <w:jc w:val="left"/>
              <w:rPr/>
            </w:pPr>
            <w:r w:rsidDel="00000000" w:rsidR="00000000" w:rsidRPr="00000000">
              <w:rPr>
                <w:rFonts w:ascii="Times New Roman" w:cs="Times New Roman" w:eastAsia="Times New Roman" w:hAnsi="Times New Roman"/>
                <w:b w:val="0"/>
                <w:bCs w:val="0"/>
                <w:sz w:val="22"/>
                <w:szCs w:val="22"/>
                <w:rtl w:val="0"/>
              </w:rPr>
              <w:t xml:space="preserve">Continuous (float)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D">
            <w:pPr>
              <w:jc w:val="left"/>
              <w:rPr/>
            </w:pPr>
            <w:r w:rsidDel="00000000" w:rsidR="00000000" w:rsidRPr="00000000">
              <w:rPr>
                <w:rFonts w:ascii="Times New Roman" w:cs="Times New Roman" w:eastAsia="Times New Roman" w:hAnsi="Times New Roman"/>
                <w:b w:val="0"/>
                <w:bCs w:val="0"/>
                <w:sz w:val="22"/>
                <w:szCs w:val="22"/>
                <w:rtl w:val="0"/>
              </w:rPr>
              <w:t xml:space="preserve">Same as search index</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E">
            <w:pPr>
              <w:jc w:val="left"/>
              <w:rPr/>
            </w:pPr>
            <w:r w:rsidDel="00000000" w:rsidR="00000000" w:rsidRPr="00000000">
              <w:rPr>
                <w:rFonts w:ascii="Times New Roman" w:cs="Times New Roman" w:eastAsia="Times New Roman" w:hAnsi="Times New Roman"/>
                <w:b w:val="0"/>
                <w:bCs w:val="0"/>
                <w:sz w:val="22"/>
                <w:szCs w:val="22"/>
                <w:rtl w:val="0"/>
              </w:rPr>
              <w:t xml:space="preserve">0 to 100</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F">
            <w:pPr>
              <w:jc w:val="center"/>
              <w:rPr/>
            </w:pPr>
            <w:r w:rsidDel="00000000" w:rsidR="00000000" w:rsidRPr="00000000">
              <w:rPr>
                <w:rFonts w:ascii="Times New Roman" w:cs="Times New Roman" w:eastAsia="Times New Roman" w:hAnsi="Times New Roman"/>
                <w:b w:val="0"/>
                <w:bCs w:val="0"/>
                <w:sz w:val="22"/>
                <w:szCs w:val="22"/>
                <w:rtl w:val="0"/>
              </w:rPr>
              <w:t xml:space="preserve">No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0">
            <w:pPr>
              <w:jc w:val="left"/>
              <w:rPr/>
            </w:pPr>
            <w:r w:rsidDel="00000000" w:rsidR="00000000" w:rsidRPr="00000000">
              <w:rPr>
                <w:rFonts w:ascii="Times New Roman" w:cs="Times New Roman" w:eastAsia="Times New Roman" w:hAnsi="Times New Roman"/>
                <w:b w:val="0"/>
                <w:bCs w:val="0"/>
                <w:sz w:val="22"/>
                <w:szCs w:val="22"/>
                <w:rtl w:val="0"/>
              </w:rPr>
              <w:t xml:space="preserve">Computed on shift(1) first, so the current month cannot leak into its own rolling average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C1">
            <w:pPr>
              <w:jc w:val="left"/>
              <w:rPr/>
            </w:pPr>
            <w:r w:rsidDel="00000000" w:rsidR="00000000" w:rsidRPr="00000000">
              <w:rPr>
                <w:rFonts w:ascii="Times New Roman" w:cs="Times New Roman" w:eastAsia="Times New Roman" w:hAnsi="Times New Roman"/>
                <w:b w:val="0"/>
                <w:bCs w:val="0"/>
                <w:sz w:val="22"/>
                <w:szCs w:val="22"/>
                <w:rtl w:val="0"/>
              </w:rPr>
              <w:t xml:space="preserve">month</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2">
            <w:pPr>
              <w:jc w:val="left"/>
              <w:rPr/>
            </w:pPr>
            <w:r w:rsidDel="00000000" w:rsidR="00000000" w:rsidRPr="00000000">
              <w:rPr>
                <w:rFonts w:ascii="Times New Roman" w:cs="Times New Roman" w:eastAsia="Times New Roman" w:hAnsi="Times New Roman"/>
                <w:b w:val="0"/>
                <w:bCs w:val="0"/>
                <w:sz w:val="22"/>
                <w:szCs w:val="22"/>
                <w:rtl w:val="0"/>
              </w:rPr>
              <w:t xml:space="preserve">Calendar month of the observation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3">
            <w:pPr>
              <w:jc w:val="left"/>
              <w:rPr/>
            </w:pPr>
            <w:r w:rsidDel="00000000" w:rsidR="00000000" w:rsidRPr="00000000">
              <w:rPr>
                <w:rFonts w:ascii="Times New Roman" w:cs="Times New Roman" w:eastAsia="Times New Roman" w:hAnsi="Times New Roman"/>
                <w:b w:val="0"/>
                <w:bCs w:val="0"/>
                <w:sz w:val="22"/>
                <w:szCs w:val="22"/>
                <w:rtl w:val="0"/>
              </w:rPr>
              <w:t xml:space="preserve">Categorical (int)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4">
            <w:pPr>
              <w:jc w:val="left"/>
              <w:rPr/>
            </w:pPr>
            <w:r w:rsidDel="00000000" w:rsidR="00000000" w:rsidRPr="00000000">
              <w:rPr>
                <w:rFonts w:ascii="Times New Roman" w:cs="Times New Roman" w:eastAsia="Times New Roman" w:hAnsi="Times New Roman"/>
                <w:b w:val="0"/>
                <w:bCs w:val="0"/>
                <w:sz w:val="22"/>
                <w:szCs w:val="22"/>
                <w:rtl w:val="0"/>
              </w:rPr>
              <w:t xml:space="preserve">1-12</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5">
            <w:pPr>
              <w:jc w:val="left"/>
              <w:rPr/>
            </w:pPr>
            <w:r w:rsidDel="00000000" w:rsidR="00000000" w:rsidRPr="00000000">
              <w:rPr>
                <w:rFonts w:ascii="Times New Roman" w:cs="Times New Roman" w:eastAsia="Times New Roman" w:hAnsi="Times New Roman"/>
                <w:b w:val="0"/>
                <w:bCs w:val="0"/>
                <w:sz w:val="22"/>
                <w:szCs w:val="22"/>
                <w:rtl w:val="0"/>
              </w:rPr>
              <w:t xml:space="preserve">1, 2, ..., 12</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6">
            <w:pPr>
              <w:jc w:val="center"/>
              <w:rPr/>
            </w:pPr>
            <w:r w:rsidDel="00000000" w:rsidR="00000000" w:rsidRPr="00000000">
              <w:rPr>
                <w:rFonts w:ascii="Times New Roman" w:cs="Times New Roman" w:eastAsia="Times New Roman" w:hAnsi="Times New Roman"/>
                <w:b w:val="0"/>
                <w:bCs w:val="0"/>
                <w:sz w:val="22"/>
                <w:szCs w:val="22"/>
                <w:rtl w:val="0"/>
              </w:rPr>
              <w:t xml:space="preserve">No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7">
            <w:pPr>
              <w:jc w:val="left"/>
              <w:rPr/>
            </w:pPr>
            <w:r w:rsidDel="00000000" w:rsidR="00000000" w:rsidRPr="00000000">
              <w:rPr>
                <w:rFonts w:ascii="Times New Roman" w:cs="Times New Roman" w:eastAsia="Times New Roman" w:hAnsi="Times New Roman"/>
                <w:b w:val="0"/>
                <w:bCs w:val="0"/>
                <w:sz w:val="22"/>
                <w:szCs w:val="22"/>
                <w:rtl w:val="0"/>
              </w:rPr>
              <w:t xml:space="preserve">Seasonal indicator for tree-based models, which cannot infer cyclical effects from a date index alone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C8">
            <w:pPr>
              <w:jc w:val="left"/>
              <w:rPr/>
            </w:pPr>
            <w:r w:rsidDel="00000000" w:rsidR="00000000" w:rsidRPr="00000000">
              <w:rPr>
                <w:rFonts w:ascii="Times New Roman" w:cs="Times New Roman" w:eastAsia="Times New Roman" w:hAnsi="Times New Roman"/>
                <w:b w:val="0"/>
                <w:bCs w:val="0"/>
                <w:sz w:val="22"/>
                <w:szCs w:val="22"/>
                <w:rtl w:val="0"/>
              </w:rPr>
              <w:t xml:space="preserve">geo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9">
            <w:pPr>
              <w:jc w:val="left"/>
              <w:rPr/>
            </w:pPr>
            <w:r w:rsidDel="00000000" w:rsidR="00000000" w:rsidRPr="00000000">
              <w:rPr>
                <w:rFonts w:ascii="Times New Roman" w:cs="Times New Roman" w:eastAsia="Times New Roman" w:hAnsi="Times New Roman"/>
                <w:b w:val="0"/>
                <w:bCs w:val="0"/>
                <w:sz w:val="22"/>
                <w:szCs w:val="22"/>
                <w:rtl w:val="0"/>
              </w:rPr>
              <w:t xml:space="preserve">Geographic scope of the observation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A">
            <w:pPr>
              <w:jc w:val="left"/>
              <w:rPr/>
            </w:pPr>
            <w:r w:rsidDel="00000000" w:rsidR="00000000" w:rsidRPr="00000000">
              <w:rPr>
                <w:rFonts w:ascii="Times New Roman" w:cs="Times New Roman" w:eastAsia="Times New Roman" w:hAnsi="Times New Roman"/>
                <w:b w:val="0"/>
                <w:bCs w:val="0"/>
                <w:sz w:val="22"/>
                <w:szCs w:val="22"/>
                <w:rtl w:val="0"/>
              </w:rPr>
              <w:t xml:space="preserve">Categorical (string)</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B">
            <w:pPr>
              <w:jc w:val="left"/>
              <w:rPr/>
            </w:pPr>
            <w:r w:rsidDel="00000000" w:rsidR="00000000" w:rsidRPr="00000000">
              <w:rPr>
                <w:rFonts w:ascii="Times New Roman" w:cs="Times New Roman" w:eastAsia="Times New Roman" w:hAnsi="Times New Roman"/>
                <w:b w:val="0"/>
                <w:bCs w:val="0"/>
                <w:sz w:val="22"/>
                <w:szCs w:val="22"/>
                <w:rtl w:val="0"/>
              </w:rPr>
              <w:t xml:space="preserve">ISO country code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C">
            <w:pPr>
              <w:jc w:val="left"/>
              <w:rPr/>
            </w:pPr>
            <w:r w:rsidDel="00000000" w:rsidR="00000000" w:rsidRPr="00000000">
              <w:rPr>
                <w:rFonts w:ascii="Times New Roman" w:cs="Times New Roman" w:eastAsia="Times New Roman" w:hAnsi="Times New Roman"/>
                <w:b w:val="0"/>
                <w:bCs w:val="0"/>
                <w:sz w:val="22"/>
                <w:szCs w:val="22"/>
                <w:rtl w:val="0"/>
              </w:rPr>
              <w:t xml:space="preserve">NL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D">
            <w:pPr>
              <w:jc w:val="center"/>
              <w:rPr/>
            </w:pPr>
            <w:r w:rsidDel="00000000" w:rsidR="00000000" w:rsidRPr="00000000">
              <w:rPr>
                <w:rFonts w:ascii="Times New Roman" w:cs="Times New Roman" w:eastAsia="Times New Roman" w:hAnsi="Times New Roman"/>
                <w:b w:val="0"/>
                <w:bCs w:val="0"/>
                <w:sz w:val="22"/>
                <w:szCs w:val="22"/>
                <w:rtl w:val="0"/>
              </w:rPr>
              <w:t xml:space="preserve">No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E">
            <w:pPr>
              <w:jc w:val="left"/>
              <w:rPr/>
            </w:pPr>
            <w:r w:rsidDel="00000000" w:rsidR="00000000" w:rsidRPr="00000000">
              <w:rPr>
                <w:rFonts w:ascii="Times New Roman" w:cs="Times New Roman" w:eastAsia="Times New Roman" w:hAnsi="Times New Roman"/>
                <w:b w:val="0"/>
                <w:bCs w:val="0"/>
                <w:sz w:val="22"/>
                <w:szCs w:val="22"/>
                <w:rtl w:val="0"/>
              </w:rPr>
              <w:t xml:space="preserve">All series are for the Netherlands only; this draft does not include an EU-wide comparison</w:t>
            </w:r>
            <w:r w:rsidDel="00000000" w:rsidR="00000000" w:rsidRPr="00000000">
              <w:rPr>
                <w:rtl w:val="0"/>
              </w:rPr>
            </w:r>
          </w:p>
        </w:tc>
      </w:tr>
    </w:tbl>
    <w:p w:rsidR="00000000" w:rsidDel="00000000" w:rsidP="00000000" w:rsidRDefault="00000000" w:rsidRPr="00000000" w14:paraId="000000CF">
      <w:pPr>
        <w:spacing w:before="200" w:lineRule="auto"/>
        <w:rPr/>
      </w:pPr>
      <w:r w:rsidDel="00000000" w:rsidR="00000000" w:rsidRPr="00000000">
        <w:rPr>
          <w:rtl w:val="0"/>
        </w:rPr>
      </w:r>
    </w:p>
    <w:p w:rsidR="00000000" w:rsidDel="00000000" w:rsidP="00000000" w:rsidRDefault="00000000" w:rsidRPr="00000000" w14:paraId="000000D0">
      <w:pPr>
        <w:pStyle w:val="Heading2"/>
        <w:spacing w:after="150" w:before="300" w:lineRule="auto"/>
        <w:rPr/>
      </w:pPr>
      <w:r w:rsidDel="00000000" w:rsidR="00000000" w:rsidRPr="00000000">
        <w:rPr>
          <w:rFonts w:ascii="Times New Roman" w:cs="Times New Roman" w:eastAsia="Times New Roman" w:hAnsi="Times New Roman"/>
          <w:b w:val="1"/>
          <w:bCs w:val="1"/>
          <w:sz w:val="24"/>
          <w:szCs w:val="24"/>
          <w:rtl w:val="0"/>
        </w:rPr>
        <w:t xml:space="preserve">Data Access and Reproducibility</w:t>
      </w:r>
      <w:r w:rsidDel="00000000" w:rsidR="00000000" w:rsidRPr="00000000">
        <w:rPr>
          <w:rtl w:val="0"/>
        </w:rPr>
      </w:r>
    </w:p>
    <w:p w:rsidR="00000000" w:rsidDel="00000000" w:rsidP="00000000" w:rsidRDefault="00000000" w:rsidRPr="00000000" w14:paraId="000000D1">
      <w:pPr>
        <w:spacing w:after="200" w:line="48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In line with the reproducibility requirements of this study, all data-collection and preprocessing code is made openly available in a public GitHub repository: github.com/[username]/ecommerce-nowcasting-capstone (link to be finalized and set to public or reviewer-shared access upon submission). The repository contains a README describing the problem statement, objectives, dataset sources, and setup/run instructions; a requirements.txt file listing all Python dependencies (eurostat, pytrends, statsmodels, xgboost, tensorflow, scikit-learn); a single consolidated, executed Jupyter notebook (Ecommerce_Nowcasting_Capstone.ipynb) covering data collection, cleaning, feature engineering, exploratory analysis, and model training (ARIMA, XGBoost, and LSTM); the data dictionary described above; and a small standalone reference module (src/evaluate.py) implementing the evaluation metrics and Diebold-Mariano test used throughout. Unlike an earlier draft of this pipeline, the notebook has since been executed successfully against live Eurostat and Google Trends data, with results current as of mid-2026; the processed dataset (91 monthly observations, 2019-01 to 2026-07, reflecting the window in which all three data sources have genuine, non-fabricated coverage) is included directly in the repository at data/processed/full_dataset_clean.csv, since it is small enough to include under GitHub's file-size limits without any special access arrangement.</w:t>
      </w:r>
      <w:r w:rsidDel="00000000" w:rsidR="00000000" w:rsidRPr="00000000">
        <w:rPr>
          <w:rtl w:val="0"/>
        </w:rPr>
      </w:r>
    </w:p>
    <w:p w:rsidR="00000000" w:rsidDel="00000000" w:rsidP="00000000" w:rsidRDefault="00000000" w:rsidRPr="00000000" w14:paraId="000000D2">
      <w:pPr>
        <w:pStyle w:val="Heading2"/>
        <w:spacing w:after="150" w:before="300" w:lineRule="auto"/>
        <w:rPr/>
      </w:pPr>
      <w:r w:rsidDel="00000000" w:rsidR="00000000" w:rsidRPr="00000000">
        <w:rPr>
          <w:rFonts w:ascii="Times New Roman" w:cs="Times New Roman" w:eastAsia="Times New Roman" w:hAnsi="Times New Roman"/>
          <w:b w:val="1"/>
          <w:bCs w:val="1"/>
          <w:sz w:val="24"/>
          <w:szCs w:val="24"/>
          <w:rtl w:val="0"/>
        </w:rPr>
        <w:t xml:space="preserve">Project Folder Structure</w:t>
      </w:r>
      <w:r w:rsidDel="00000000" w:rsidR="00000000" w:rsidRPr="00000000">
        <w:rPr>
          <w:rtl w:val="0"/>
        </w:rPr>
      </w:r>
    </w:p>
    <w:p w:rsidR="00000000" w:rsidDel="00000000" w:rsidP="00000000" w:rsidRDefault="00000000" w:rsidRPr="00000000" w14:paraId="000000D3">
      <w:pPr>
        <w:spacing w:after="200" w:line="48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folder tree below shows the repository layout, so reviewers can quickly locate any referenced file.</w:t>
      </w:r>
      <w:r w:rsidDel="00000000" w:rsidR="00000000" w:rsidRPr="00000000">
        <w:rPr>
          <w:rtl w:val="0"/>
        </w:rPr>
      </w:r>
    </w:p>
    <w:p w:rsidR="00000000" w:rsidDel="00000000" w:rsidP="00000000" w:rsidRDefault="00000000" w:rsidRPr="00000000" w14:paraId="000000D4">
      <w:pPr>
        <w:spacing w:after="150" w:before="15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ecommerce-nowcasting-capstone/</w:t>
        <w:br w:type="textWrapping"/>
        <w:t xml:space="preserve">├── README.md                                  (problem statement, setup, run instructions)</w:t>
        <w:br w:type="textWrapping"/>
        <w:t xml:space="preserve">├── requirements.txt                           (Python dependencies)</w:t>
        <w:br w:type="textWrapping"/>
        <w:t xml:space="preserve">├── data/</w:t>
        <w:br w:type="textWrapping"/>
        <w:t xml:space="preserve">│   ├── raw/                                   (untouched Eurostat + Google Trends API pulls)</w:t>
        <w:br w:type="textWrapping"/>
        <w:t xml:space="preserve">│   ├── processed/</w:t>
        <w:br w:type="textWrapping"/>
        <w:t xml:space="preserve">│   │   └── full_dataset_clean.csv             (merged, cleaned, model-ready dataset)</w:t>
        <w:br w:type="textWrapping"/>
        <w:t xml:space="preserve">│   └── data_dictionary.md                     (column dictionary + publication lead-time table)</w:t>
        <w:br w:type="textWrapping"/>
        <w:t xml:space="preserve">├── src/</w:t>
        <w:br w:type="textWrapping"/>
        <w:t xml:space="preserve">│   └── evaluate.py                             (MAPE/RMSE/MAE, Diebold-Mariano, cross-correlation)</w:t>
        <w:br w:type="textWrapping"/>
        <w:t xml:space="preserve">├── notebooks/</w:t>
        <w:br w:type="textWrapping"/>
        <w:t xml:space="preserve">│   └── Ecommerce_Nowcasting_Capstone.ipynb     (full pipeline: data, EDA, ARIMA/XGBoost/LSTM, RQ1-RQ4)</w:t>
        <w:br w:type="textWrapping"/>
        <w:t xml:space="preserve">├── outputs/</w:t>
        <w:br w:type="textWrapping"/>
        <w:t xml:space="preserve">│   └── figures/                                (all plots generated by the notebook)</w:t>
        <w:br w:type="textWrapping"/>
        <w:t xml:space="preserve">├── images/                                     (dataset-preview screenshots for this report)</w:t>
        <w:br w:type="textWrapping"/>
        <w:t xml:space="preserve">└── reports/</w:t>
        <w:br w:type="textWrapping"/>
        <w:t xml:space="preserve">    └── Capstone_Synopsis_Draft.docx             (this document)</w:t>
      </w:r>
    </w:p>
    <w:p w:rsidR="00000000" w:rsidDel="00000000" w:rsidP="00000000" w:rsidRDefault="00000000" w:rsidRPr="00000000" w14:paraId="000000D5">
      <w:pPr>
        <w:spacing w:after="150" w:before="150" w:lineRule="auto"/>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0D6">
      <w:pPr>
        <w:pStyle w:val="Heading2"/>
        <w:spacing w:after="150" w:before="300" w:lineRule="auto"/>
        <w:rPr/>
      </w:pPr>
      <w:r w:rsidDel="00000000" w:rsidR="00000000" w:rsidRPr="00000000">
        <w:rPr>
          <w:rFonts w:ascii="Times New Roman" w:cs="Times New Roman" w:eastAsia="Times New Roman" w:hAnsi="Times New Roman"/>
          <w:b w:val="1"/>
          <w:bCs w:val="1"/>
          <w:sz w:val="24"/>
          <w:szCs w:val="24"/>
          <w:rtl w:val="0"/>
        </w:rPr>
        <w:t xml:space="preserve">Dataset Overview</w:t>
      </w:r>
      <w:r w:rsidDel="00000000" w:rsidR="00000000" w:rsidRPr="00000000">
        <w:rPr>
          <w:rtl w:val="0"/>
        </w:rPr>
      </w:r>
    </w:p>
    <w:p w:rsidR="00000000" w:rsidDel="00000000" w:rsidP="00000000" w:rsidRDefault="00000000" w:rsidRPr="00000000" w14:paraId="000000D7">
      <w:pPr>
        <w:spacing w:after="200" w:line="48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This subsection presents verification evidence that the dataset described above genuinely exists and was successfully assembled - the specific evidence requested for the synopsis draft. Figure 1 below reproduces the actual output of df.head(), captured from a real, executed run of the pipeline notebook against live Eurostat and Google Trends data (not a placeholder), confirming both the schema and real observed values for the first months of the series.</w:t>
      </w:r>
      <w:r w:rsidDel="00000000" w:rsidR="00000000" w:rsidRPr="00000000">
        <w:rPr>
          <w:rtl w:val="0"/>
        </w:rPr>
      </w:r>
    </w:p>
    <w:p w:rsidR="00000000" w:rsidDel="00000000" w:rsidP="00000000" w:rsidRDefault="00000000" w:rsidRPr="00000000" w14:paraId="000000D8">
      <w:pPr>
        <w:spacing w:after="100" w:before="150" w:lineRule="auto"/>
        <w:rPr/>
      </w:pPr>
      <w:r w:rsidDel="00000000" w:rsidR="00000000" w:rsidRPr="00000000">
        <w:rPr>
          <w:rFonts w:ascii="Times New Roman" w:cs="Times New Roman" w:eastAsia="Times New Roman" w:hAnsi="Times New Roman"/>
          <w:b w:val="1"/>
          <w:bCs w:val="1"/>
          <w:i w:val="1"/>
          <w:iCs w:val="1"/>
          <w:sz w:val="24"/>
          <w:szCs w:val="24"/>
          <w:rtl w:val="0"/>
        </w:rPr>
        <w:t xml:space="preserve">Figure 1</w:t>
      </w:r>
      <w:r w:rsidDel="00000000" w:rsidR="00000000" w:rsidRPr="00000000">
        <w:rPr>
          <w:rtl w:val="0"/>
        </w:rPr>
      </w:r>
    </w:p>
    <w:p w:rsidR="00000000" w:rsidDel="00000000" w:rsidP="00000000" w:rsidRDefault="00000000" w:rsidRPr="00000000" w14:paraId="000000D9">
      <w:pPr>
        <w:spacing w:after="150" w:lineRule="auto"/>
        <w:rPr/>
      </w:pPr>
      <w:r w:rsidDel="00000000" w:rsidR="00000000" w:rsidRPr="00000000">
        <w:rPr>
          <w:rFonts w:ascii="Consolas" w:cs="Consolas" w:eastAsia="Consolas" w:hAnsi="Consolas"/>
          <w:sz w:val="19"/>
          <w:szCs w:val="19"/>
          <w:rtl w:val="0"/>
        </w:rPr>
        <w:t xml:space="preserve">            ecommerce_turnover  hicp_inflation  search_index  ...</w:t>
        <w:br w:type="textWrapping"/>
        <w:t xml:space="preserve">Date</w:t>
        <w:br w:type="textWrapping"/>
        <w:t xml:space="preserve">2019-01-01           77.250000             2.0          39.0  ...</w:t>
        <w:br w:type="textWrapping"/>
        <w:t xml:space="preserve">2019-02-01           77.033333             2.6          44.0  ...</w:t>
        <w:br w:type="textWrapping"/>
        <w:t xml:space="preserve">2019-03-01           79.950000             2.9          38.0  ...</w:t>
        <w:br w:type="textWrapping"/>
        <w:t xml:space="preserve">2019-04-01           77.283333             3.0          46.0  ...</w:t>
        <w:br w:type="textWrapping"/>
        <w:t xml:space="preserve">2019-05-01           80.800000             2.3          40.0  ...</w:t>
        <w:br w:type="textWrapping"/>
        <w:br w:type="textWrapping"/>
        <w:t xml:space="preserve">Shape: 91 rows x 10 columns</w:t>
        <w:br w:type="textWrapping"/>
        <w:t xml:space="preserve">Date range: 2019-01-01 to 2026-07-01</w:t>
      </w:r>
      <w:r w:rsidDel="00000000" w:rsidR="00000000" w:rsidRPr="00000000">
        <w:rPr>
          <w:rtl w:val="0"/>
        </w:rPr>
      </w:r>
    </w:p>
    <w:p w:rsidR="00000000" w:rsidDel="00000000" w:rsidP="00000000" w:rsidRDefault="00000000" w:rsidRPr="00000000" w14:paraId="000000DA">
      <w:pPr>
        <w:spacing w:after="200" w:line="480" w:lineRule="auto"/>
        <w:ind w:firstLine="720"/>
        <w:jc w:val="both"/>
        <w:rPr/>
      </w:pPr>
      <w:r w:rsidDel="00000000" w:rsidR="00000000" w:rsidRPr="00000000">
        <w:rPr>
          <w:rtl w:val="0"/>
        </w:rPr>
      </w:r>
    </w:p>
    <w:p w:rsidR="00000000" w:rsidDel="00000000" w:rsidP="00000000" w:rsidRDefault="00000000" w:rsidRPr="00000000" w14:paraId="000000DB">
      <w:pPr>
        <w:spacing w:after="150" w:before="150" w:lineRule="auto"/>
        <w:rPr>
          <w:rFonts w:ascii="Times New Roman" w:cs="Times New Roman" w:eastAsia="Times New Roman" w:hAnsi="Times New Roman"/>
          <w:b w:val="0"/>
          <w:bCs w:val="0"/>
          <w:i w:val="0"/>
          <w:iCs w:val="0"/>
          <w:sz w:val="24"/>
          <w:szCs w:val="24"/>
        </w:rPr>
      </w:pPr>
      <w:r w:rsidDel="00000000" w:rsidR="00000000" w:rsidRPr="00000000">
        <w:rPr>
          <w:rFonts w:ascii="Consolas" w:cs="Consolas" w:eastAsia="Consolas" w:hAnsi="Consolas"/>
          <w:sz w:val="20"/>
          <w:szCs w:val="20"/>
        </w:rPr>
        <w:drawing>
          <wp:inline distB="114300" distT="114300" distL="114300" distR="114300">
            <wp:extent cx="5686425" cy="310991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686425" cy="3109913"/>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spacing w:after="200" w:line="480" w:lineRule="auto"/>
        <w:ind w:firstLine="720"/>
        <w:jc w:val="both"/>
        <w:rPr/>
      </w:pPr>
      <w:r w:rsidDel="00000000" w:rsidR="00000000" w:rsidRPr="00000000">
        <w:rPr>
          <w:rtl w:val="0"/>
        </w:rPr>
      </w:r>
    </w:p>
    <w:p w:rsidR="00000000" w:rsidDel="00000000" w:rsidP="00000000" w:rsidRDefault="00000000" w:rsidRPr="00000000" w14:paraId="000000DD">
      <w:pPr>
        <w:pStyle w:val="Heading1"/>
        <w:spacing w:after="200" w:before="400" w:lineRule="auto"/>
        <w:jc w:val="center"/>
        <w:rPr/>
      </w:pPr>
      <w:r w:rsidDel="00000000" w:rsidR="00000000" w:rsidRPr="00000000">
        <w:rPr>
          <w:rFonts w:ascii="Times New Roman" w:cs="Times New Roman" w:eastAsia="Times New Roman" w:hAnsi="Times New Roman"/>
          <w:b w:val="1"/>
          <w:bCs w:val="1"/>
          <w:sz w:val="24"/>
          <w:szCs w:val="24"/>
          <w:rtl w:val="0"/>
        </w:rPr>
        <w:t xml:space="preserve">Analytic Approach</w:t>
      </w:r>
      <w:r w:rsidDel="00000000" w:rsidR="00000000" w:rsidRPr="00000000">
        <w:rPr>
          <w:rtl w:val="0"/>
        </w:rPr>
      </w:r>
    </w:p>
    <w:p w:rsidR="00000000" w:rsidDel="00000000" w:rsidP="00000000" w:rsidRDefault="00000000" w:rsidRPr="00000000" w14:paraId="000000DE">
      <w:pPr>
        <w:spacing w:after="200" w:line="48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This section describes the specific statistical and machine learning techniques used to answer each research question, along with the evaluation metrics used to assess model performance. All comparisons use a strict time-based train/test split (the model is trained only on data preceding the evaluation window and never on data that follows it), which is essential for a valid time-series evaluation; a shuffled or randomly split k-fold would allow the model to train on future months to predict past ones, which constitutes lookahead leakage.</w:t>
      </w:r>
      <w:r w:rsidDel="00000000" w:rsidR="00000000" w:rsidRPr="00000000">
        <w:rPr>
          <w:rtl w:val="0"/>
        </w:rPr>
      </w:r>
    </w:p>
    <w:p w:rsidR="00000000" w:rsidDel="00000000" w:rsidP="00000000" w:rsidRDefault="00000000" w:rsidRPr="00000000" w14:paraId="000000DF">
      <w:pPr>
        <w:pStyle w:val="Heading2"/>
        <w:spacing w:after="150" w:before="300" w:lineRule="auto"/>
        <w:rPr/>
      </w:pPr>
      <w:r w:rsidDel="00000000" w:rsidR="00000000" w:rsidRPr="00000000">
        <w:rPr>
          <w:rFonts w:ascii="Times New Roman" w:cs="Times New Roman" w:eastAsia="Times New Roman" w:hAnsi="Times New Roman"/>
          <w:b w:val="1"/>
          <w:bCs w:val="1"/>
          <w:sz w:val="24"/>
          <w:szCs w:val="24"/>
          <w:rtl w:val="0"/>
        </w:rPr>
        <w:t xml:space="preserve">Solution to RQ1: Search Volume as a Leading Indicator</w:t>
      </w:r>
      <w:r w:rsidDel="00000000" w:rsidR="00000000" w:rsidRPr="00000000">
        <w:rPr>
          <w:rtl w:val="0"/>
        </w:rPr>
      </w:r>
    </w:p>
    <w:p w:rsidR="00000000" w:rsidDel="00000000" w:rsidP="00000000" w:rsidRDefault="00000000" w:rsidRPr="00000000" w14:paraId="000000E0">
      <w:pPr>
        <w:spacing w:after="200" w:line="48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RQ1 is answered with two complementary pieces of evidence, as specified in the methodology. First, cross-correlation between search_index and ecommerce_turnover is computed at lags from -12 to +12 months on the training data only (to avoid leaking test-period information into this diagnostic); a peak at a positive lag is direct evidence that search interest leads turnover by that many months. Second, an ablation test compares an autoregressive-only XGBoost model (using only lagged values of the target and a calendar-month indicator) against the same model with search-trend features added (current-month search_index plus its own lags). Both are evaluated on the same held-out test period, and their forecast errors are compared using the Diebold-Mariano test (Diebold &amp; Mariano, 1995). A statistically significant reduction in error when search features are added, combined with a positive-lag correlation peak, would support H1 for RQ1.</w:t>
      </w:r>
      <w:r w:rsidDel="00000000" w:rsidR="00000000" w:rsidRPr="00000000">
        <w:rPr>
          <w:rtl w:val="0"/>
        </w:rPr>
      </w:r>
    </w:p>
    <w:p w:rsidR="00000000" w:rsidDel="00000000" w:rsidP="00000000" w:rsidRDefault="00000000" w:rsidRPr="00000000" w14:paraId="000000E1">
      <w:pPr>
        <w:pStyle w:val="Heading2"/>
        <w:spacing w:after="150" w:before="300" w:lineRule="auto"/>
        <w:rPr/>
      </w:pPr>
      <w:r w:rsidDel="00000000" w:rsidR="00000000" w:rsidRPr="00000000">
        <w:rPr>
          <w:rFonts w:ascii="Times New Roman" w:cs="Times New Roman" w:eastAsia="Times New Roman" w:hAnsi="Times New Roman"/>
          <w:b w:val="1"/>
          <w:bCs w:val="1"/>
          <w:sz w:val="24"/>
          <w:szCs w:val="24"/>
          <w:rtl w:val="0"/>
        </w:rPr>
        <w:t xml:space="preserve">Solution to RQ2: Contribution of Macroeconomic Context (HICP Inflation)</w:t>
      </w:r>
      <w:r w:rsidDel="00000000" w:rsidR="00000000" w:rsidRPr="00000000">
        <w:rPr>
          <w:rtl w:val="0"/>
        </w:rPr>
      </w:r>
    </w:p>
    <w:p w:rsidR="00000000" w:rsidDel="00000000" w:rsidP="00000000" w:rsidRDefault="00000000" w:rsidRPr="00000000" w14:paraId="000000E2">
      <w:pPr>
        <w:spacing w:after="200" w:line="48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RQ2 builds directly on RQ1's result: starting from the better of the two RQ1 feature sets (autoregressive plus search), a further ablation test adds HICP inflation and re-evaluates. This isolates inflation's specific marginal contribution, rather than bundling it into a single generic "macroeconomic indicators" test - the two ablations (RQ1's search test and RQ2's inflation test) are estimated separately so that any accuracy gain can be attributed to the correct feature category. As with RQ1, significance is assessed with the Diebold-Mariano test on paired forecast errors from the same test period.</w:t>
      </w:r>
      <w:r w:rsidDel="00000000" w:rsidR="00000000" w:rsidRPr="00000000">
        <w:rPr>
          <w:rtl w:val="0"/>
        </w:rPr>
      </w:r>
    </w:p>
    <w:p w:rsidR="00000000" w:rsidDel="00000000" w:rsidP="00000000" w:rsidRDefault="00000000" w:rsidRPr="00000000" w14:paraId="000000E3">
      <w:pPr>
        <w:pStyle w:val="Heading2"/>
        <w:spacing w:after="150" w:before="300" w:lineRule="auto"/>
        <w:rPr/>
      </w:pPr>
      <w:r w:rsidDel="00000000" w:rsidR="00000000" w:rsidRPr="00000000">
        <w:rPr>
          <w:rFonts w:ascii="Times New Roman" w:cs="Times New Roman" w:eastAsia="Times New Roman" w:hAnsi="Times New Roman"/>
          <w:b w:val="1"/>
          <w:bCs w:val="1"/>
          <w:sz w:val="24"/>
          <w:szCs w:val="24"/>
          <w:rtl w:val="0"/>
        </w:rPr>
        <w:t xml:space="preserve">Solution to RQ3: ARIMA vs. XGBoost on Non-Linear Market Shocks</w:t>
      </w:r>
      <w:r w:rsidDel="00000000" w:rsidR="00000000" w:rsidRPr="00000000">
        <w:rPr>
          <w:rtl w:val="0"/>
        </w:rPr>
      </w:r>
    </w:p>
    <w:p w:rsidR="00000000" w:rsidDel="00000000" w:rsidP="00000000" w:rsidRDefault="00000000" w:rsidRPr="00000000" w14:paraId="000000E4">
      <w:pPr>
        <w:spacing w:after="200" w:line="480" w:lineRule="auto"/>
        <w:ind w:firstLine="720"/>
        <w:jc w:val="both"/>
        <w:rPr>
          <w:rFonts w:ascii="Times New Roman" w:cs="Times New Roman" w:eastAsia="Times New Roman" w:hAnsi="Times New Roman"/>
          <w:b w:val="0"/>
          <w:bCs w:val="0"/>
          <w:i w:val="0"/>
          <w:iCs w:val="0"/>
          <w:sz w:val="24"/>
          <w:szCs w:val="24"/>
        </w:rPr>
      </w:pPr>
      <w:r w:rsidDel="00000000" w:rsidR="00000000" w:rsidRPr="00000000">
        <w:rPr>
          <w:rFonts w:ascii="Times New Roman" w:cs="Times New Roman" w:eastAsia="Times New Roman" w:hAnsi="Times New Roman"/>
          <w:b w:val="0"/>
          <w:bCs w:val="0"/>
          <w:i w:val="0"/>
          <w:iCs w:val="0"/>
          <w:sz w:val="24"/>
          <w:szCs w:val="24"/>
          <w:rtl w:val="0"/>
        </w:rPr>
        <w:t xml:space="preserve">To answer RQ3, an ARIMA model is fit as a classical statistical baseline using only the historical values of the target series, via walk-forward validation (refitting at each step using all data available up to that point), and compared against XGBoost using the full feature set from RQ1/RQ2 (Chen &amp; Guestrin, 2016). A 2023 comparative study of online sales forecasting confirmed that gradient-boosting approaches such as XGBoost can meaningfully outperform purely statistical baselines when explanatory features beyond the target series' own history are available (Zhang et al., 2023), which motivates this comparison; a similar three-way evaluation pipeline (ARIMA baseline, gradient-boosted tree, and a Diebold-Mariano significance test) was recently demonstrated on a benchmark forecasting dataset by Shukla (2025). An LSTM recurrent neural network (Hochreiter &amp; Schmidhuber, 1997) is trained as a third comparison point, following a similar hybrid deep-learning approach to recent retail-forecasting work (de Castro Moraes et al., 2024). Because RQ3 specifically concerns "non-linear market shocks (e.g., pandemic-era volatility)," a dedicated structural-break check is included rather than relying on a single overall accuracy average across the full test period (see the subsection below) - a model that only minimizes average error could still fail badly during exactly the kind of shock a nowcasting system is most needed for.</w:t>
      </w:r>
    </w:p>
    <w:p w:rsidR="00000000" w:rsidDel="00000000" w:rsidP="00000000" w:rsidRDefault="00000000" w:rsidRPr="00000000" w14:paraId="000000E5">
      <w:pPr>
        <w:spacing w:after="200" w:line="480" w:lineRule="auto"/>
        <w:ind w:firstLine="720"/>
        <w:jc w:val="both"/>
        <w:rPr/>
      </w:pPr>
      <w:r w:rsidDel="00000000" w:rsidR="00000000" w:rsidRPr="00000000">
        <w:rPr>
          <w:rtl w:val="0"/>
        </w:rPr>
      </w:r>
    </w:p>
    <w:p w:rsidR="00000000" w:rsidDel="00000000" w:rsidP="00000000" w:rsidRDefault="00000000" w:rsidRPr="00000000" w14:paraId="000000E6">
      <w:pPr>
        <w:pStyle w:val="Heading2"/>
        <w:spacing w:after="150" w:before="300" w:lineRule="auto"/>
        <w:rPr/>
      </w:pPr>
      <w:r w:rsidDel="00000000" w:rsidR="00000000" w:rsidRPr="00000000">
        <w:rPr>
          <w:rFonts w:ascii="Times New Roman" w:cs="Times New Roman" w:eastAsia="Times New Roman" w:hAnsi="Times New Roman"/>
          <w:b w:val="1"/>
          <w:bCs w:val="1"/>
          <w:sz w:val="24"/>
          <w:szCs w:val="24"/>
          <w:rtl w:val="0"/>
        </w:rPr>
        <w:t xml:space="preserve">Robustness Check: Structural Break (the 2020 COVID-19 Shock)</w:t>
      </w:r>
      <w:r w:rsidDel="00000000" w:rsidR="00000000" w:rsidRPr="00000000">
        <w:rPr>
          <w:rtl w:val="0"/>
        </w:rPr>
      </w:r>
    </w:p>
    <w:p w:rsidR="00000000" w:rsidDel="00000000" w:rsidP="00000000" w:rsidRDefault="00000000" w:rsidRPr="00000000" w14:paraId="000000E7">
      <w:pPr>
        <w:spacing w:after="200" w:line="48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main train/test split (training through 2024, testing on 2025 onward) does not, by itself, evaluate either model during the 2020 COVID-19 period, since that shock falls entirely inside the training window. A dedicated secondary check therefore refits both ARIMA and XGBoost using only data that predates the shock (through late 2019), then evaluates both on a normal period and the shock period, both genuinely out-of-sample. Given the dataset's limited historical depth - constrained by Google Trends' available history - this pre-shock training window is thin (about a year), which is stated plainly as a limitation rather than concealed; a stronger version of this check for the final submission would fit ARIMA on Eurostat's much longer, unrestricted turnover history, since ARIMA does not require the search-index feature and is therefore not bound by Google Trends' shorter availability window. Tree-based models such as XGBoost are, by construction, unable to extrapolate predictions beyond the range of target values observed during training, since they predict via averages of training-set leaf values; a simpler linear or ARIMA model does not share this limitation and may in principle track a continuing trend more gracefully through an unprecedented shock. Whether this holds is treated as an empirical question to be resolved on the real dataset, not an assumed outcome.</w:t>
      </w:r>
      <w:r w:rsidDel="00000000" w:rsidR="00000000" w:rsidRPr="00000000">
        <w:rPr>
          <w:rtl w:val="0"/>
        </w:rPr>
      </w:r>
    </w:p>
    <w:p w:rsidR="00000000" w:rsidDel="00000000" w:rsidP="00000000" w:rsidRDefault="00000000" w:rsidRPr="00000000" w14:paraId="000000E8">
      <w:pPr>
        <w:pStyle w:val="Heading2"/>
        <w:spacing w:after="150" w:before="300" w:lineRule="auto"/>
        <w:rPr/>
      </w:pPr>
      <w:r w:rsidDel="00000000" w:rsidR="00000000" w:rsidRPr="00000000">
        <w:rPr>
          <w:rFonts w:ascii="Times New Roman" w:cs="Times New Roman" w:eastAsia="Times New Roman" w:hAnsi="Times New Roman"/>
          <w:b w:val="1"/>
          <w:bCs w:val="1"/>
          <w:sz w:val="24"/>
          <w:szCs w:val="24"/>
          <w:rtl w:val="0"/>
        </w:rPr>
        <w:t xml:space="preserve">Solution to RQ4: Quantifying the Information Gap</w:t>
      </w:r>
      <w:r w:rsidDel="00000000" w:rsidR="00000000" w:rsidRPr="00000000">
        <w:rPr>
          <w:rtl w:val="0"/>
        </w:rPr>
      </w:r>
    </w:p>
    <w:p w:rsidR="00000000" w:rsidDel="00000000" w:rsidP="00000000" w:rsidRDefault="00000000" w:rsidRPr="00000000" w14:paraId="000000E9">
      <w:pPr>
        <w:spacing w:after="200" w:line="48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To answer RQ4, separate direct multi-horizon models are trained - one model per forecast horizon (1, 2, and 3 months ahead), each predicting the target that many months into the future using only information available at the time of prediction - rather than reusing a single one-step-ahead model incorrectly across multiple horizons. MAPE is computed at each horizon, and the maximum horizon at which MAPE remains within a pre-defined acceptable threshold (provisionally 10%, to be finalized in consultation with the project mentor) is identified as the model's practical nowcasting lead time. This horizon is then converted into an explicit number of weeks by comparison against Eurostat's documented five-to-ten-week publication lag for this series (see Table 4), giving a concrete, interpretable answer to "how much of the reporting gap does this approach close" rather than leaving forecast accuracy as an abstract number.</w:t>
      </w:r>
      <w:r w:rsidDel="00000000" w:rsidR="00000000" w:rsidRPr="00000000">
        <w:rPr>
          <w:rtl w:val="0"/>
        </w:rPr>
      </w:r>
    </w:p>
    <w:p w:rsidR="00000000" w:rsidDel="00000000" w:rsidP="00000000" w:rsidRDefault="00000000" w:rsidRPr="00000000" w14:paraId="000000EA">
      <w:pPr>
        <w:pStyle w:val="Heading2"/>
        <w:spacing w:after="150" w:before="300" w:lineRule="auto"/>
        <w:rPr/>
      </w:pPr>
      <w:r w:rsidDel="00000000" w:rsidR="00000000" w:rsidRPr="00000000">
        <w:rPr>
          <w:rFonts w:ascii="Times New Roman" w:cs="Times New Roman" w:eastAsia="Times New Roman" w:hAnsi="Times New Roman"/>
          <w:b w:val="1"/>
          <w:bCs w:val="1"/>
          <w:sz w:val="24"/>
          <w:szCs w:val="24"/>
          <w:rtl w:val="0"/>
        </w:rPr>
        <w:t xml:space="preserve">Statistical Significance</w:t>
      </w:r>
      <w:r w:rsidDel="00000000" w:rsidR="00000000" w:rsidRPr="00000000">
        <w:rPr>
          <w:rtl w:val="0"/>
        </w:rPr>
      </w:r>
    </w:p>
    <w:p w:rsidR="00000000" w:rsidDel="00000000" w:rsidP="00000000" w:rsidRDefault="00000000" w:rsidRPr="00000000" w14:paraId="000000EB">
      <w:pPr>
        <w:spacing w:after="200" w:line="480" w:lineRule="auto"/>
        <w:ind w:firstLine="720"/>
        <w:jc w:val="both"/>
        <w:rPr>
          <w:rFonts w:ascii="Times New Roman" w:cs="Times New Roman" w:eastAsia="Times New Roman" w:hAnsi="Times New Roman"/>
          <w:b w:val="0"/>
          <w:bCs w:val="0"/>
          <w:i w:val="0"/>
          <w:iCs w:val="0"/>
          <w:sz w:val="24"/>
          <w:szCs w:val="24"/>
        </w:rPr>
      </w:pPr>
      <w:r w:rsidDel="00000000" w:rsidR="00000000" w:rsidRPr="00000000">
        <w:rPr>
          <w:rFonts w:ascii="Times New Roman" w:cs="Times New Roman" w:eastAsia="Times New Roman" w:hAnsi="Times New Roman"/>
          <w:b w:val="0"/>
          <w:bCs w:val="0"/>
          <w:i w:val="0"/>
          <w:iCs w:val="0"/>
          <w:sz w:val="24"/>
          <w:szCs w:val="24"/>
          <w:rtl w:val="0"/>
        </w:rPr>
        <w:t xml:space="preserve">Because the test period is limited (roughly a year and a half of monthly observations), point-estimate accuracy differences between models could easily reflect noise rather than a genuine difference. The Diebold-Mariano test (Diebold &amp; Mariano, 1995) is therefore applied to each of the model comparisons above (RQ1's ablation, RQ2's ablation, and RQ3's ARIMA-vs-XGBoost comparison) rather than relying on RMSE/MAE/MAPE point estimates alone.</w:t>
      </w:r>
    </w:p>
    <w:p w:rsidR="00000000" w:rsidDel="00000000" w:rsidP="00000000" w:rsidRDefault="00000000" w:rsidRPr="00000000" w14:paraId="000000EC">
      <w:pPr>
        <w:spacing w:after="200" w:line="480" w:lineRule="auto"/>
        <w:ind w:firstLine="720"/>
        <w:jc w:val="both"/>
        <w:rPr/>
      </w:pPr>
      <w:r w:rsidDel="00000000" w:rsidR="00000000" w:rsidRPr="00000000">
        <w:rPr>
          <w:rtl w:val="0"/>
        </w:rPr>
      </w:r>
    </w:p>
    <w:p w:rsidR="00000000" w:rsidDel="00000000" w:rsidP="00000000" w:rsidRDefault="00000000" w:rsidRPr="00000000" w14:paraId="000000ED">
      <w:pPr>
        <w:pStyle w:val="Heading2"/>
        <w:spacing w:after="150" w:before="300" w:lineRule="auto"/>
        <w:rPr/>
      </w:pPr>
      <w:r w:rsidDel="00000000" w:rsidR="00000000" w:rsidRPr="00000000">
        <w:rPr>
          <w:rFonts w:ascii="Times New Roman" w:cs="Times New Roman" w:eastAsia="Times New Roman" w:hAnsi="Times New Roman"/>
          <w:b w:val="1"/>
          <w:bCs w:val="1"/>
          <w:sz w:val="24"/>
          <w:szCs w:val="24"/>
          <w:rtl w:val="0"/>
        </w:rPr>
        <w:t xml:space="preserve">Evaluation Metrics</w:t>
      </w:r>
      <w:r w:rsidDel="00000000" w:rsidR="00000000" w:rsidRPr="00000000">
        <w:rPr>
          <w:rtl w:val="0"/>
        </w:rPr>
      </w:r>
    </w:p>
    <w:p w:rsidR="00000000" w:rsidDel="00000000" w:rsidP="00000000" w:rsidRDefault="00000000" w:rsidRPr="00000000" w14:paraId="000000EE">
      <w:pPr>
        <w:spacing w:after="200" w:line="48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Table 6 summarizes the evaluation metrics used across the four research questions, along with their formulae, where yᵢ is the actual value, ŷᵢ is the predicted value, n is the number of observations, xₜ and yₜ are the two series being cross-correlated, and d̄ is the mean loss differential between two models' forecast errors (for the Diebold-Mariano statistic).</w:t>
      </w:r>
      <w:r w:rsidDel="00000000" w:rsidR="00000000" w:rsidRPr="00000000">
        <w:rPr>
          <w:rtl w:val="0"/>
        </w:rPr>
      </w:r>
    </w:p>
    <w:p w:rsidR="00000000" w:rsidDel="00000000" w:rsidP="00000000" w:rsidRDefault="00000000" w:rsidRPr="00000000" w14:paraId="000000EF">
      <w:pPr>
        <w:spacing w:after="100" w:before="100" w:lineRule="auto"/>
        <w:rPr/>
      </w:pPr>
      <w:r w:rsidDel="00000000" w:rsidR="00000000" w:rsidRPr="00000000">
        <w:rPr>
          <w:rFonts w:ascii="Times New Roman" w:cs="Times New Roman" w:eastAsia="Times New Roman" w:hAnsi="Times New Roman"/>
          <w:b w:val="1"/>
          <w:bCs w:val="1"/>
          <w:i w:val="1"/>
          <w:iCs w:val="1"/>
          <w:sz w:val="24"/>
          <w:szCs w:val="24"/>
          <w:rtl w:val="0"/>
        </w:rPr>
        <w:t xml:space="preserve">Table 6</w:t>
      </w:r>
      <w:r w:rsidDel="00000000" w:rsidR="00000000" w:rsidRPr="00000000">
        <w:rPr>
          <w:rtl w:val="0"/>
        </w:rPr>
      </w:r>
    </w:p>
    <w:p w:rsidR="00000000" w:rsidDel="00000000" w:rsidP="00000000" w:rsidRDefault="00000000" w:rsidRPr="00000000" w14:paraId="000000F0">
      <w:pPr>
        <w:spacing w:after="200" w:lineRule="auto"/>
        <w:rPr/>
      </w:pPr>
      <w:r w:rsidDel="00000000" w:rsidR="00000000" w:rsidRPr="00000000">
        <w:rPr>
          <w:rFonts w:ascii="Times New Roman" w:cs="Times New Roman" w:eastAsia="Times New Roman" w:hAnsi="Times New Roman"/>
          <w:i w:val="1"/>
          <w:iCs w:val="1"/>
          <w:sz w:val="24"/>
          <w:szCs w:val="24"/>
          <w:rtl w:val="0"/>
        </w:rPr>
        <w:t xml:space="preserve">Evaluation Metrics and Formulae</w:t>
      </w:r>
      <w:r w:rsidDel="00000000" w:rsidR="00000000" w:rsidRPr="00000000">
        <w:rPr>
          <w:rtl w:val="0"/>
        </w:rPr>
      </w:r>
    </w:p>
    <w:tbl>
      <w:tblPr>
        <w:tblStyle w:val="Table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650"/>
        <w:gridCol w:w="3500"/>
        <w:tblGridChange w:id="0">
          <w:tblGrid>
            <w:gridCol w:w="2200"/>
            <w:gridCol w:w="3650"/>
            <w:gridCol w:w="3500"/>
          </w:tblGrid>
        </w:tblGridChange>
      </w:tblGrid>
      <w:tr>
        <w:trPr>
          <w:cantSplit w:val="0"/>
          <w:tblHeader w:val="0"/>
        </w:trPr>
        <w:tc>
          <w:tcPr>
            <w:shd w:fill="d9e2f3" w:val="clear"/>
            <w:tcMar>
              <w:top w:w="80.0" w:type="dxa"/>
              <w:left w:w="100.0" w:type="dxa"/>
              <w:bottom w:w="80.0" w:type="dxa"/>
              <w:right w:w="100.0" w:type="dxa"/>
            </w:tcMar>
            <w:vAlign w:val="center"/>
          </w:tcPr>
          <w:p w:rsidR="00000000" w:rsidDel="00000000" w:rsidP="00000000" w:rsidRDefault="00000000" w:rsidRPr="00000000" w14:paraId="000000F1">
            <w:pPr>
              <w:jc w:val="left"/>
              <w:rPr/>
            </w:pPr>
            <w:r w:rsidDel="00000000" w:rsidR="00000000" w:rsidRPr="00000000">
              <w:rPr>
                <w:rFonts w:ascii="Times New Roman" w:cs="Times New Roman" w:eastAsia="Times New Roman" w:hAnsi="Times New Roman"/>
                <w:b w:val="1"/>
                <w:bCs w:val="1"/>
                <w:sz w:val="22"/>
                <w:szCs w:val="22"/>
                <w:rtl w:val="0"/>
              </w:rPr>
              <w:t xml:space="preserve">Metric</w:t>
            </w:r>
            <w:r w:rsidDel="00000000" w:rsidR="00000000" w:rsidRPr="00000000">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0F2">
            <w:pPr>
              <w:jc w:val="left"/>
              <w:rPr/>
            </w:pPr>
            <w:r w:rsidDel="00000000" w:rsidR="00000000" w:rsidRPr="00000000">
              <w:rPr>
                <w:rFonts w:ascii="Times New Roman" w:cs="Times New Roman" w:eastAsia="Times New Roman" w:hAnsi="Times New Roman"/>
                <w:b w:val="1"/>
                <w:bCs w:val="1"/>
                <w:sz w:val="22"/>
                <w:szCs w:val="22"/>
                <w:rtl w:val="0"/>
              </w:rPr>
              <w:t xml:space="preserve">Formula</w:t>
            </w:r>
            <w:r w:rsidDel="00000000" w:rsidR="00000000" w:rsidRPr="00000000">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0F3">
            <w:pPr>
              <w:jc w:val="left"/>
              <w:rPr/>
            </w:pPr>
            <w:r w:rsidDel="00000000" w:rsidR="00000000" w:rsidRPr="00000000">
              <w:rPr>
                <w:rFonts w:ascii="Times New Roman" w:cs="Times New Roman" w:eastAsia="Times New Roman" w:hAnsi="Times New Roman"/>
                <w:b w:val="1"/>
                <w:bCs w:val="1"/>
                <w:sz w:val="22"/>
                <w:szCs w:val="22"/>
                <w:rtl w:val="0"/>
              </w:rPr>
              <w:t xml:space="preserve">Purpose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F4">
            <w:pPr>
              <w:jc w:val="left"/>
              <w:rPr/>
            </w:pPr>
            <w:r w:rsidDel="00000000" w:rsidR="00000000" w:rsidRPr="00000000">
              <w:rPr>
                <w:rFonts w:ascii="Times New Roman" w:cs="Times New Roman" w:eastAsia="Times New Roman" w:hAnsi="Times New Roman"/>
                <w:b w:val="0"/>
                <w:bCs w:val="0"/>
                <w:sz w:val="22"/>
                <w:szCs w:val="22"/>
                <w:rtl w:val="0"/>
              </w:rPr>
              <w:t xml:space="preserve">Mean Absolute Error (MAE)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5">
            <w:pPr>
              <w:jc w:val="left"/>
              <w:rPr/>
            </w:pPr>
            <w:r w:rsidDel="00000000" w:rsidR="00000000" w:rsidRPr="00000000">
              <w:rPr>
                <w:rFonts w:ascii="Times New Roman" w:cs="Times New Roman" w:eastAsia="Times New Roman" w:hAnsi="Times New Roman"/>
                <w:b w:val="0"/>
                <w:bCs w:val="0"/>
                <w:sz w:val="22"/>
                <w:szCs w:val="22"/>
                <w:rtl w:val="0"/>
              </w:rPr>
              <w:t xml:space="preserve">MAE = (1/n) Σ |yᵢ − ŷᵢ|</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6">
            <w:pPr>
              <w:jc w:val="left"/>
              <w:rPr/>
            </w:pPr>
            <w:r w:rsidDel="00000000" w:rsidR="00000000" w:rsidRPr="00000000">
              <w:rPr>
                <w:rFonts w:ascii="Times New Roman" w:cs="Times New Roman" w:eastAsia="Times New Roman" w:hAnsi="Times New Roman"/>
                <w:b w:val="0"/>
                <w:bCs w:val="0"/>
                <w:sz w:val="22"/>
                <w:szCs w:val="22"/>
                <w:rtl w:val="0"/>
              </w:rPr>
              <w:t xml:space="preserve">Average absolute forecast error, in original units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F7">
            <w:pPr>
              <w:jc w:val="left"/>
              <w:rPr/>
            </w:pPr>
            <w:r w:rsidDel="00000000" w:rsidR="00000000" w:rsidRPr="00000000">
              <w:rPr>
                <w:rFonts w:ascii="Times New Roman" w:cs="Times New Roman" w:eastAsia="Times New Roman" w:hAnsi="Times New Roman"/>
                <w:b w:val="0"/>
                <w:bCs w:val="0"/>
                <w:sz w:val="22"/>
                <w:szCs w:val="22"/>
                <w:rtl w:val="0"/>
              </w:rPr>
              <w:t xml:space="preserve">Root Mean Squared Error (RMSE)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8">
            <w:pPr>
              <w:jc w:val="left"/>
              <w:rPr/>
            </w:pPr>
            <w:r w:rsidDel="00000000" w:rsidR="00000000" w:rsidRPr="00000000">
              <w:rPr>
                <w:rFonts w:ascii="Times New Roman" w:cs="Times New Roman" w:eastAsia="Times New Roman" w:hAnsi="Times New Roman"/>
                <w:b w:val="0"/>
                <w:bCs w:val="0"/>
                <w:sz w:val="22"/>
                <w:szCs w:val="22"/>
                <w:rtl w:val="0"/>
              </w:rPr>
              <w:t xml:space="preserve">RMSE = √[(1/n) Σ (yᵢ − ŷᵢ)²]</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9">
            <w:pPr>
              <w:jc w:val="left"/>
              <w:rPr/>
            </w:pPr>
            <w:r w:rsidDel="00000000" w:rsidR="00000000" w:rsidRPr="00000000">
              <w:rPr>
                <w:rFonts w:ascii="Times New Roman" w:cs="Times New Roman" w:eastAsia="Times New Roman" w:hAnsi="Times New Roman"/>
                <w:b w:val="0"/>
                <w:bCs w:val="0"/>
                <w:sz w:val="22"/>
                <w:szCs w:val="22"/>
                <w:rtl w:val="0"/>
              </w:rPr>
              <w:t xml:space="preserve">Penalizes larger errors more heavily than MAE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FA">
            <w:pPr>
              <w:jc w:val="left"/>
              <w:rPr/>
            </w:pPr>
            <w:r w:rsidDel="00000000" w:rsidR="00000000" w:rsidRPr="00000000">
              <w:rPr>
                <w:rFonts w:ascii="Times New Roman" w:cs="Times New Roman" w:eastAsia="Times New Roman" w:hAnsi="Times New Roman"/>
                <w:b w:val="0"/>
                <w:bCs w:val="0"/>
                <w:sz w:val="22"/>
                <w:szCs w:val="22"/>
                <w:rtl w:val="0"/>
              </w:rPr>
              <w:t xml:space="preserve">Mean Absolute Percentage Error (MAPE)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B">
            <w:pPr>
              <w:jc w:val="left"/>
              <w:rPr/>
            </w:pPr>
            <w:r w:rsidDel="00000000" w:rsidR="00000000" w:rsidRPr="00000000">
              <w:rPr>
                <w:rFonts w:ascii="Times New Roman" w:cs="Times New Roman" w:eastAsia="Times New Roman" w:hAnsi="Times New Roman"/>
                <w:b w:val="0"/>
                <w:bCs w:val="0"/>
                <w:sz w:val="22"/>
                <w:szCs w:val="22"/>
                <w:rtl w:val="0"/>
              </w:rPr>
              <w:t xml:space="preserve">MAPE = (100/n) Σ |(yᵢ − ŷᵢ)/yᵢ|</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C">
            <w:pPr>
              <w:jc w:val="left"/>
              <w:rPr/>
            </w:pPr>
            <w:r w:rsidDel="00000000" w:rsidR="00000000" w:rsidRPr="00000000">
              <w:rPr>
                <w:rFonts w:ascii="Times New Roman" w:cs="Times New Roman" w:eastAsia="Times New Roman" w:hAnsi="Times New Roman"/>
                <w:b w:val="0"/>
                <w:bCs w:val="0"/>
                <w:sz w:val="22"/>
                <w:szCs w:val="22"/>
                <w:rtl w:val="0"/>
              </w:rPr>
              <w:t xml:space="preserve">Scale-independent error; used for RQ4 lead-time threshold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FD">
            <w:pPr>
              <w:jc w:val="left"/>
              <w:rPr/>
            </w:pPr>
            <w:r w:rsidDel="00000000" w:rsidR="00000000" w:rsidRPr="00000000">
              <w:rPr>
                <w:rFonts w:ascii="Times New Roman" w:cs="Times New Roman" w:eastAsia="Times New Roman" w:hAnsi="Times New Roman"/>
                <w:b w:val="0"/>
                <w:bCs w:val="0"/>
                <w:sz w:val="22"/>
                <w:szCs w:val="22"/>
                <w:rtl w:val="0"/>
              </w:rPr>
              <w:t xml:space="preserve">Diebold-Mariano statistic</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E">
            <w:pPr>
              <w:jc w:val="left"/>
              <w:rPr/>
            </w:pPr>
            <w:r w:rsidDel="00000000" w:rsidR="00000000" w:rsidRPr="00000000">
              <w:rPr>
                <w:rFonts w:ascii="Cardo" w:cs="Cardo" w:eastAsia="Cardo" w:hAnsi="Cardo"/>
                <w:b w:val="0"/>
                <w:bCs w:val="0"/>
                <w:sz w:val="22"/>
                <w:szCs w:val="22"/>
                <w:rtl w:val="0"/>
              </w:rPr>
              <w:t xml:space="preserve">DM = d̄ / √[V̂(d̄)], where dₜ = g(eₜ¹) − g(eₜ²)</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F">
            <w:pPr>
              <w:jc w:val="left"/>
              <w:rPr/>
            </w:pPr>
            <w:r w:rsidDel="00000000" w:rsidR="00000000" w:rsidRPr="00000000">
              <w:rPr>
                <w:rFonts w:ascii="Times New Roman" w:cs="Times New Roman" w:eastAsia="Times New Roman" w:hAnsi="Times New Roman"/>
                <w:b w:val="0"/>
                <w:bCs w:val="0"/>
                <w:sz w:val="22"/>
                <w:szCs w:val="22"/>
                <w:rtl w:val="0"/>
              </w:rPr>
              <w:t xml:space="preserve">Tests whether two models' forecast errors differ significantly (RQ1, RQ2, RQ3)</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00">
            <w:pPr>
              <w:jc w:val="left"/>
              <w:rPr/>
            </w:pPr>
            <w:r w:rsidDel="00000000" w:rsidR="00000000" w:rsidRPr="00000000">
              <w:rPr>
                <w:rFonts w:ascii="Times New Roman" w:cs="Times New Roman" w:eastAsia="Times New Roman" w:hAnsi="Times New Roman"/>
                <w:b w:val="0"/>
                <w:bCs w:val="0"/>
                <w:sz w:val="22"/>
                <w:szCs w:val="22"/>
                <w:rtl w:val="0"/>
              </w:rPr>
              <w:t xml:space="preserve">Cross-correlation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01">
            <w:pPr>
              <w:jc w:val="left"/>
              <w:rPr/>
            </w:pPr>
            <w:r w:rsidDel="00000000" w:rsidR="00000000" w:rsidRPr="00000000">
              <w:rPr>
                <w:rFonts w:ascii="Times New Roman" w:cs="Times New Roman" w:eastAsia="Times New Roman" w:hAnsi="Times New Roman"/>
                <w:b w:val="0"/>
                <w:bCs w:val="0"/>
                <w:sz w:val="22"/>
                <w:szCs w:val="22"/>
                <w:rtl w:val="0"/>
              </w:rPr>
              <w:t xml:space="preserve">r(k) = corr(xₜ₋ₖ, yₜ), for lag k = -12 … +12</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02">
            <w:pPr>
              <w:jc w:val="left"/>
              <w:rPr/>
            </w:pPr>
            <w:r w:rsidDel="00000000" w:rsidR="00000000" w:rsidRPr="00000000">
              <w:rPr>
                <w:rFonts w:ascii="Times New Roman" w:cs="Times New Roman" w:eastAsia="Times New Roman" w:hAnsi="Times New Roman"/>
                <w:b w:val="0"/>
                <w:bCs w:val="0"/>
                <w:sz w:val="22"/>
                <w:szCs w:val="22"/>
                <w:rtl w:val="0"/>
              </w:rPr>
              <w:t xml:space="preserve">Identifies whether search interest leads turnover, and by how many months (RQ1)</w:t>
            </w:r>
            <w:r w:rsidDel="00000000" w:rsidR="00000000" w:rsidRPr="00000000">
              <w:rPr>
                <w:rtl w:val="0"/>
              </w:rPr>
            </w:r>
          </w:p>
        </w:tc>
      </w:tr>
    </w:tbl>
    <w:p w:rsidR="00000000" w:rsidDel="00000000" w:rsidP="00000000" w:rsidRDefault="00000000" w:rsidRPr="00000000" w14:paraId="00000103">
      <w:pPr>
        <w:spacing w:before="200" w:lineRule="auto"/>
        <w:rPr/>
      </w:pPr>
      <w:r w:rsidDel="00000000" w:rsidR="00000000" w:rsidRPr="00000000">
        <w:rPr>
          <w:rtl w:val="0"/>
        </w:rPr>
      </w:r>
    </w:p>
    <w:p w:rsidR="00000000" w:rsidDel="00000000" w:rsidP="00000000" w:rsidRDefault="00000000" w:rsidRPr="00000000" w14:paraId="00000104">
      <w:pPr>
        <w:pStyle w:val="Heading1"/>
        <w:spacing w:after="200" w:before="400" w:lineRule="auto"/>
        <w:jc w:val="center"/>
        <w:rPr/>
      </w:pPr>
      <w:r w:rsidDel="00000000" w:rsidR="00000000" w:rsidRPr="00000000">
        <w:rPr>
          <w:rFonts w:ascii="Times New Roman" w:cs="Times New Roman" w:eastAsia="Times New Roman" w:hAnsi="Times New Roman"/>
          <w:b w:val="1"/>
          <w:bCs w:val="1"/>
          <w:sz w:val="24"/>
          <w:szCs w:val="24"/>
          <w:rtl w:val="0"/>
        </w:rPr>
        <w:t xml:space="preserve">Recommendation and Application</w:t>
      </w:r>
      <w:r w:rsidDel="00000000" w:rsidR="00000000" w:rsidRPr="00000000">
        <w:rPr>
          <w:rtl w:val="0"/>
        </w:rPr>
      </w:r>
    </w:p>
    <w:p w:rsidR="00000000" w:rsidDel="00000000" w:rsidP="00000000" w:rsidRDefault="00000000" w:rsidRPr="00000000" w14:paraId="00000105">
      <w:pPr>
        <w:spacing w:after="200" w:line="48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findings of this study are intended to be directly applicable to several categories of target users. Online retailers and marketplace operators can use a validated nowcasting model to anticipate near-term shifts in category-level demand ahead of official statistics, informing inventory planning, staffing, and promotional timing decisions. Investors and financial analysts covering e-commerce and retail companies can use early demand signals to refine revenue expectations ahead of quarterly earnings disclosures. Policymakers and statistical agencies can use the approach as a complementary, high-frequency cross-check on official retail trade statistics, potentially informing future methodological improvements to reduce publication lag. Finally, the explainability component (RQ3) is intended to help all of these audiences understand not just what the model predicts, but which underlying economic and behavioral signals are driving that prediction, which is essential for building trust in the model's use for operational decision-making.</w:t>
      </w:r>
      <w:r w:rsidDel="00000000" w:rsidR="00000000" w:rsidRPr="00000000">
        <w:rPr>
          <w:rtl w:val="0"/>
        </w:rPr>
      </w:r>
    </w:p>
    <w:p w:rsidR="00000000" w:rsidDel="00000000" w:rsidP="00000000" w:rsidRDefault="00000000" w:rsidRPr="00000000" w14:paraId="00000106">
      <w:pPr>
        <w:spacing w:after="200" w:line="48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This capstone is also intended to serve as a foundation for further doctoral research. A natural extension of this work, to be pursued beyond the scope of the current study, concerns the robustness of nowcasting models under macroeconomic regime shifts or structural breaks - conditions under which historical relationships between search behavior, macroeconomic indicators, and demand may not hold, and under which model performance may degrade in ways this capstone's stable-period evaluation does not fully capture.</w:t>
      </w:r>
      <w:r w:rsidDel="00000000" w:rsidR="00000000" w:rsidRPr="00000000">
        <w:rPr>
          <w:rtl w:val="0"/>
        </w:rPr>
      </w:r>
    </w:p>
    <w:p w:rsidR="00000000" w:rsidDel="00000000" w:rsidP="00000000" w:rsidRDefault="00000000" w:rsidRPr="00000000" w14:paraId="00000107">
      <w:pPr>
        <w:rPr/>
      </w:pPr>
      <w:r w:rsidDel="00000000" w:rsidR="00000000" w:rsidRPr="00000000">
        <w:br w:type="page"/>
      </w:r>
      <w:r w:rsidDel="00000000" w:rsidR="00000000" w:rsidRPr="00000000">
        <w:rPr>
          <w:rtl w:val="0"/>
        </w:rPr>
      </w:r>
    </w:p>
    <w:p w:rsidR="00000000" w:rsidDel="00000000" w:rsidP="00000000" w:rsidRDefault="00000000" w:rsidRPr="00000000" w14:paraId="00000108">
      <w:pPr>
        <w:pStyle w:val="Heading1"/>
        <w:spacing w:after="200" w:before="400" w:lineRule="auto"/>
        <w:jc w:val="center"/>
        <w:rPr/>
      </w:pPr>
      <w:r w:rsidDel="00000000" w:rsidR="00000000" w:rsidRPr="00000000">
        <w:rPr>
          <w:rFonts w:ascii="Times New Roman" w:cs="Times New Roman" w:eastAsia="Times New Roman" w:hAnsi="Times New Roman"/>
          <w:b w:val="1"/>
          <w:bCs w:val="1"/>
          <w:sz w:val="24"/>
          <w:szCs w:val="24"/>
          <w:rtl w:val="0"/>
        </w:rPr>
        <w:t xml:space="preserve">References</w:t>
      </w:r>
      <w:r w:rsidDel="00000000" w:rsidR="00000000" w:rsidRPr="00000000">
        <w:rPr>
          <w:rtl w:val="0"/>
        </w:rPr>
      </w:r>
    </w:p>
    <w:p w:rsidR="00000000" w:rsidDel="00000000" w:rsidP="00000000" w:rsidRDefault="00000000" w:rsidRPr="00000000" w14:paraId="00000109">
      <w:pPr>
        <w:spacing w:after="200" w:line="480" w:lineRule="auto"/>
        <w:ind w:left="720" w:hanging="720"/>
        <w:jc w:val="both"/>
        <w:rPr/>
      </w:pPr>
      <w:r w:rsidDel="00000000" w:rsidR="00000000" w:rsidRPr="00000000">
        <w:rPr>
          <w:rFonts w:ascii="Times New Roman" w:cs="Times New Roman" w:eastAsia="Times New Roman" w:hAnsi="Times New Roman"/>
          <w:sz w:val="24"/>
          <w:szCs w:val="24"/>
          <w:rtl w:val="0"/>
        </w:rPr>
        <w:t xml:space="preserve">Chen, T., &amp; Guestrin, C. (2016). XGBoost: A scalable tree boosting system. In Proceedings of the 22nd ACM SIGKDD International Conference on Knowledge Discovery and Data Mining (pp. 785-794). Association for Computing Machinery. https://doi.org/10.1145/2939672.2939785</w:t>
      </w:r>
      <w:r w:rsidDel="00000000" w:rsidR="00000000" w:rsidRPr="00000000">
        <w:rPr>
          <w:rtl w:val="0"/>
        </w:rPr>
      </w:r>
    </w:p>
    <w:p w:rsidR="00000000" w:rsidDel="00000000" w:rsidP="00000000" w:rsidRDefault="00000000" w:rsidRPr="00000000" w14:paraId="0000010A">
      <w:pPr>
        <w:spacing w:after="200" w:line="480" w:lineRule="auto"/>
        <w:ind w:left="720" w:hanging="720"/>
        <w:jc w:val="both"/>
        <w:rPr/>
      </w:pPr>
      <w:r w:rsidDel="00000000" w:rsidR="00000000" w:rsidRPr="00000000">
        <w:rPr>
          <w:rFonts w:ascii="Times New Roman" w:cs="Times New Roman" w:eastAsia="Times New Roman" w:hAnsi="Times New Roman"/>
          <w:sz w:val="24"/>
          <w:szCs w:val="24"/>
          <w:rtl w:val="0"/>
        </w:rPr>
        <w:t xml:space="preserve">de Castro Moraes, T., Yuan, X.-M., &amp; Chew, E. P. (2024). Hybrid convolutional long short-term memory models for sales forecasting in retail. Journal of Forecasting, 43(5), 1278-1293. https://doi.org/10.1002/for.3073</w:t>
      </w:r>
      <w:r w:rsidDel="00000000" w:rsidR="00000000" w:rsidRPr="00000000">
        <w:rPr>
          <w:rtl w:val="0"/>
        </w:rPr>
      </w:r>
    </w:p>
    <w:p w:rsidR="00000000" w:rsidDel="00000000" w:rsidP="00000000" w:rsidRDefault="00000000" w:rsidRPr="00000000" w14:paraId="0000010B">
      <w:pPr>
        <w:spacing w:after="200" w:line="480" w:lineRule="auto"/>
        <w:ind w:left="720" w:hanging="720"/>
        <w:jc w:val="both"/>
        <w:rPr/>
      </w:pPr>
      <w:r w:rsidDel="00000000" w:rsidR="00000000" w:rsidRPr="00000000">
        <w:rPr>
          <w:rFonts w:ascii="Times New Roman" w:cs="Times New Roman" w:eastAsia="Times New Roman" w:hAnsi="Times New Roman"/>
          <w:sz w:val="24"/>
          <w:szCs w:val="24"/>
          <w:rtl w:val="0"/>
        </w:rPr>
        <w:t xml:space="preserve">Diebold, F. X., &amp; Mariano, R. S. (1995). Comparing predictive accuracy. Journal of Business &amp; Economic Statistics, 13(3), 253-263. https://doi.org/10.1080/07350015.1995.10524599</w:t>
      </w:r>
      <w:r w:rsidDel="00000000" w:rsidR="00000000" w:rsidRPr="00000000">
        <w:rPr>
          <w:rtl w:val="0"/>
        </w:rPr>
      </w:r>
    </w:p>
    <w:p w:rsidR="00000000" w:rsidDel="00000000" w:rsidP="00000000" w:rsidRDefault="00000000" w:rsidRPr="00000000" w14:paraId="0000010C">
      <w:pPr>
        <w:spacing w:after="200" w:line="480" w:lineRule="auto"/>
        <w:ind w:left="720" w:hanging="720"/>
        <w:jc w:val="both"/>
        <w:rPr/>
      </w:pPr>
      <w:r w:rsidDel="00000000" w:rsidR="00000000" w:rsidRPr="00000000">
        <w:rPr>
          <w:rFonts w:ascii="Times New Roman" w:cs="Times New Roman" w:eastAsia="Times New Roman" w:hAnsi="Times New Roman"/>
          <w:sz w:val="24"/>
          <w:szCs w:val="24"/>
          <w:rtl w:val="0"/>
        </w:rPr>
        <w:t xml:space="preserve">Eurostat. (2026). Retail trade volume index overview. Statistics Explained. https://ec.europa.eu/eurostat/statistics-explained/index.php?title=Retail_trade_volume_index_overview</w:t>
      </w:r>
      <w:r w:rsidDel="00000000" w:rsidR="00000000" w:rsidRPr="00000000">
        <w:rPr>
          <w:rtl w:val="0"/>
        </w:rPr>
      </w:r>
    </w:p>
    <w:p w:rsidR="00000000" w:rsidDel="00000000" w:rsidP="00000000" w:rsidRDefault="00000000" w:rsidRPr="00000000" w14:paraId="0000010D">
      <w:pPr>
        <w:spacing w:after="200" w:line="480" w:lineRule="auto"/>
        <w:ind w:left="720" w:hanging="720"/>
        <w:jc w:val="both"/>
        <w:rPr/>
      </w:pPr>
      <w:r w:rsidDel="00000000" w:rsidR="00000000" w:rsidRPr="00000000">
        <w:rPr>
          <w:rFonts w:ascii="Times New Roman" w:cs="Times New Roman" w:eastAsia="Times New Roman" w:hAnsi="Times New Roman"/>
          <w:sz w:val="24"/>
          <w:szCs w:val="24"/>
          <w:rtl w:val="0"/>
        </w:rPr>
        <w:t xml:space="preserve">Hochreiter, S., &amp; Schmidhuber, J. (1997). Long short-term memory. Neural Computation, 9(8), 1735-1780. https://doi.org/10.1162/neco.1997.9.8.1735</w:t>
      </w:r>
      <w:r w:rsidDel="00000000" w:rsidR="00000000" w:rsidRPr="00000000">
        <w:rPr>
          <w:rtl w:val="0"/>
        </w:rPr>
      </w:r>
    </w:p>
    <w:p w:rsidR="00000000" w:rsidDel="00000000" w:rsidP="00000000" w:rsidRDefault="00000000" w:rsidRPr="00000000" w14:paraId="0000010E">
      <w:pPr>
        <w:spacing w:after="200" w:line="480" w:lineRule="auto"/>
        <w:ind w:left="720" w:hanging="720"/>
        <w:jc w:val="both"/>
        <w:rPr/>
      </w:pPr>
      <w:r w:rsidDel="00000000" w:rsidR="00000000" w:rsidRPr="00000000">
        <w:rPr>
          <w:rFonts w:ascii="Times New Roman" w:cs="Times New Roman" w:eastAsia="Times New Roman" w:hAnsi="Times New Roman"/>
          <w:sz w:val="24"/>
          <w:szCs w:val="24"/>
          <w:rtl w:val="0"/>
        </w:rPr>
        <w:t xml:space="preserve">Lind, G., &amp; Ramesh, K. (2025). Using internet search data to predict aggregate retail sales and enhance firm-level revenue expectations. Contemporary Accounting Research. Advance online publication.</w:t>
      </w:r>
      <w:r w:rsidDel="00000000" w:rsidR="00000000" w:rsidRPr="00000000">
        <w:rPr>
          <w:rtl w:val="0"/>
        </w:rPr>
      </w:r>
    </w:p>
    <w:p w:rsidR="00000000" w:rsidDel="00000000" w:rsidP="00000000" w:rsidRDefault="00000000" w:rsidRPr="00000000" w14:paraId="0000010F">
      <w:pPr>
        <w:spacing w:after="200" w:line="480" w:lineRule="auto"/>
        <w:ind w:left="720" w:hanging="720"/>
        <w:jc w:val="both"/>
        <w:rPr/>
      </w:pPr>
      <w:r w:rsidDel="00000000" w:rsidR="00000000" w:rsidRPr="00000000">
        <w:rPr>
          <w:rFonts w:ascii="Times New Roman" w:cs="Times New Roman" w:eastAsia="Times New Roman" w:hAnsi="Times New Roman"/>
          <w:sz w:val="24"/>
          <w:szCs w:val="24"/>
          <w:rtl w:val="0"/>
        </w:rPr>
        <w:t xml:space="preserve">Lolić, I., Matošec, M., &amp; Sorić, P. (2024). DIY Google Trends indicators in social sciences: A methodological note. Technology in Society, 77.</w:t>
      </w:r>
      <w:r w:rsidDel="00000000" w:rsidR="00000000" w:rsidRPr="00000000">
        <w:rPr>
          <w:rtl w:val="0"/>
        </w:rPr>
      </w:r>
    </w:p>
    <w:p w:rsidR="00000000" w:rsidDel="00000000" w:rsidP="00000000" w:rsidRDefault="00000000" w:rsidRPr="00000000" w14:paraId="00000110">
      <w:pPr>
        <w:spacing w:after="200" w:line="480" w:lineRule="auto"/>
        <w:ind w:left="720" w:hanging="720"/>
        <w:jc w:val="both"/>
        <w:rPr/>
      </w:pPr>
      <w:r w:rsidDel="00000000" w:rsidR="00000000" w:rsidRPr="00000000">
        <w:rPr>
          <w:rFonts w:ascii="Times New Roman" w:cs="Times New Roman" w:eastAsia="Times New Roman" w:hAnsi="Times New Roman"/>
          <w:sz w:val="24"/>
          <w:szCs w:val="24"/>
          <w:rtl w:val="0"/>
        </w:rPr>
        <w:t xml:space="preserve">Lundberg, S. M., &amp; Lee, S.-I. (2017). A unified approach to interpreting model predictions. Advances in Neural Information Processing Systems, 30, 4765-4774.</w:t>
      </w:r>
      <w:r w:rsidDel="00000000" w:rsidR="00000000" w:rsidRPr="00000000">
        <w:rPr>
          <w:rtl w:val="0"/>
        </w:rPr>
      </w:r>
    </w:p>
    <w:p w:rsidR="00000000" w:rsidDel="00000000" w:rsidP="00000000" w:rsidRDefault="00000000" w:rsidRPr="00000000" w14:paraId="00000111">
      <w:pPr>
        <w:spacing w:after="200" w:line="480" w:lineRule="auto"/>
        <w:ind w:left="720" w:hanging="720"/>
        <w:jc w:val="both"/>
        <w:rPr/>
      </w:pPr>
      <w:r w:rsidDel="00000000" w:rsidR="00000000" w:rsidRPr="00000000">
        <w:rPr>
          <w:rFonts w:ascii="Times New Roman" w:cs="Times New Roman" w:eastAsia="Times New Roman" w:hAnsi="Times New Roman"/>
          <w:sz w:val="24"/>
          <w:szCs w:val="24"/>
          <w:rtl w:val="0"/>
        </w:rPr>
        <w:t xml:space="preserve">Mućk, J., Błażejowska, A., Łapszys, K., &amp; Szafranek, K. (2025). On the effect of e-commerce's spread on inflation. Economics Letters, 254.</w:t>
      </w:r>
      <w:r w:rsidDel="00000000" w:rsidR="00000000" w:rsidRPr="00000000">
        <w:rPr>
          <w:rtl w:val="0"/>
        </w:rPr>
      </w:r>
    </w:p>
    <w:p w:rsidR="00000000" w:rsidDel="00000000" w:rsidP="00000000" w:rsidRDefault="00000000" w:rsidRPr="00000000" w14:paraId="00000112">
      <w:pPr>
        <w:spacing w:after="200" w:line="480" w:lineRule="auto"/>
        <w:ind w:left="720" w:hanging="720"/>
        <w:jc w:val="both"/>
        <w:rPr/>
      </w:pPr>
      <w:r w:rsidDel="00000000" w:rsidR="00000000" w:rsidRPr="00000000">
        <w:rPr>
          <w:rFonts w:ascii="Times New Roman" w:cs="Times New Roman" w:eastAsia="Times New Roman" w:hAnsi="Times New Roman"/>
          <w:sz w:val="24"/>
          <w:szCs w:val="24"/>
          <w:rtl w:val="0"/>
        </w:rPr>
        <w:t xml:space="preserve">Shukla, M. (2025). Interpreting time series forecasts with LIME and SHAP: A case study on the Air Passengers dataset (arXiv:2508.12253). arXiv. https://doi.org/10.48550/arXiv.2508.12253</w:t>
      </w:r>
      <w:r w:rsidDel="00000000" w:rsidR="00000000" w:rsidRPr="00000000">
        <w:rPr>
          <w:rtl w:val="0"/>
        </w:rPr>
      </w:r>
    </w:p>
    <w:p w:rsidR="00000000" w:rsidDel="00000000" w:rsidP="00000000" w:rsidRDefault="00000000" w:rsidRPr="00000000" w14:paraId="00000113">
      <w:pPr>
        <w:spacing w:after="200" w:line="480" w:lineRule="auto"/>
        <w:ind w:left="720" w:hanging="720"/>
        <w:jc w:val="both"/>
        <w:rPr/>
      </w:pPr>
      <w:r w:rsidDel="00000000" w:rsidR="00000000" w:rsidRPr="00000000">
        <w:rPr>
          <w:rFonts w:ascii="Times New Roman" w:cs="Times New Roman" w:eastAsia="Times New Roman" w:hAnsi="Times New Roman"/>
          <w:sz w:val="24"/>
          <w:szCs w:val="24"/>
          <w:rtl w:val="0"/>
        </w:rPr>
        <w:t xml:space="preserve">Woloszko, N. (2024). Nowcasting with panels and alternative data: The OECD weekly tracker. International Journal of Forecasting, 40(4), 1302-1335.</w:t>
      </w:r>
      <w:r w:rsidDel="00000000" w:rsidR="00000000" w:rsidRPr="00000000">
        <w:rPr>
          <w:rtl w:val="0"/>
        </w:rPr>
      </w:r>
    </w:p>
    <w:p w:rsidR="00000000" w:rsidDel="00000000" w:rsidP="00000000" w:rsidRDefault="00000000" w:rsidRPr="00000000" w14:paraId="00000114">
      <w:pPr>
        <w:spacing w:after="200" w:line="480" w:lineRule="auto"/>
        <w:ind w:left="720" w:hanging="720"/>
        <w:jc w:val="both"/>
        <w:rPr/>
      </w:pPr>
      <w:r w:rsidDel="00000000" w:rsidR="00000000" w:rsidRPr="00000000">
        <w:rPr>
          <w:rFonts w:ascii="Times New Roman" w:cs="Times New Roman" w:eastAsia="Times New Roman" w:hAnsi="Times New Roman"/>
          <w:sz w:val="24"/>
          <w:szCs w:val="24"/>
          <w:rtl w:val="0"/>
        </w:rPr>
        <w:t xml:space="preserve">Zhang, B., Tseng, M. L., Qi, L., Guo, Y., &amp; Wang, C. H. (2023). A comparative online sales forecasting analysis: Data mining techniques. Computers &amp; Industrial Engineering, 176, Article 108935. https://doi.org/10.1016/j.cie.2022.108935</w:t>
      </w:r>
      <w:r w:rsidDel="00000000" w:rsidR="00000000" w:rsidRPr="00000000">
        <w:rPr>
          <w:rtl w:val="0"/>
        </w:rPr>
      </w:r>
    </w:p>
    <w:sectPr>
      <w:headerReference r:id="rId7" w:type="default"/>
      <w:footerReference r:id="rId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nsolas"/>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5">
    <w:pPr>
      <w:jc w:val="center"/>
      <w:rPr/>
    </w:pPr>
    <w:r w:rsidDel="00000000" w:rsidR="00000000" w:rsidRPr="00000000">
      <w:rPr>
        <w:rFonts w:ascii="Times New Roman" w:cs="Times New Roman" w:eastAsia="Times New Roman" w:hAnsi="Times New Roman"/>
        <w:sz w:val="20"/>
        <w:szCs w:val="2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