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6AF0" w14:textId="77777777" w:rsidR="00094C55" w:rsidRPr="00094C55" w:rsidRDefault="00094C55" w:rsidP="0086085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  <w:u w:val="single"/>
        </w:rPr>
        <w:t>Revenue Leakage &amp; Financial Risk Analytics</w:t>
      </w:r>
    </w:p>
    <w:p w14:paraId="107362FD" w14:textId="77777777" w:rsidR="00094C55" w:rsidRPr="00094C55" w:rsidRDefault="00094C55" w:rsidP="0086085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  <w:u w:val="single"/>
        </w:rPr>
        <w:t>Power BI Capstone Project Report</w:t>
      </w:r>
    </w:p>
    <w:p w14:paraId="35A949AB" w14:textId="6A8B39F1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3A7C0315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428F0DED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Revenue Leakage &amp; Financial Risk Analytics is a Power BI–based financial intelligence solution designed to identify, measure, and prevent revenue losses caused by delayed payments, partial collections, SLA penalties, and billing inefficiencies.</w:t>
      </w:r>
      <w:r w:rsidRPr="00094C55">
        <w:rPr>
          <w:rFonts w:ascii="Times New Roman" w:hAnsi="Times New Roman" w:cs="Times New Roman"/>
          <w:sz w:val="28"/>
          <w:szCs w:val="28"/>
        </w:rPr>
        <w:br/>
        <w:t>The dashboard provides finance and leadership teams with real-time visibility into cash flow risks and outstanding receivables.</w:t>
      </w:r>
    </w:p>
    <w:p w14:paraId="05161A03" w14:textId="7A3ACEA1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3BF0A18F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2. Business Problem Statement</w:t>
      </w:r>
    </w:p>
    <w:p w14:paraId="1972B4D5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Organizations face significant financial losses due to:</w:t>
      </w:r>
    </w:p>
    <w:p w14:paraId="60900699" w14:textId="77777777" w:rsidR="00094C55" w:rsidRPr="00094C55" w:rsidRDefault="00094C55" w:rsidP="00094C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Delayed customer payments</w:t>
      </w:r>
    </w:p>
    <w:p w14:paraId="105A16C4" w14:textId="77777777" w:rsidR="00094C55" w:rsidRPr="00094C55" w:rsidRDefault="00094C55" w:rsidP="00094C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Partial or missed collections</w:t>
      </w:r>
    </w:p>
    <w:p w14:paraId="6B28285B" w14:textId="77777777" w:rsidR="00094C55" w:rsidRPr="00094C55" w:rsidRDefault="00094C55" w:rsidP="00094C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SLA penalty deductions</w:t>
      </w:r>
    </w:p>
    <w:p w14:paraId="7EA10C03" w14:textId="77777777" w:rsidR="00094C55" w:rsidRPr="00094C55" w:rsidRDefault="00094C55" w:rsidP="00094C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Poor visibility into high-risk invoices</w:t>
      </w:r>
    </w:p>
    <w:p w14:paraId="0356D118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These issues impact cash flow, forecasting accuracy, and financial governance.</w:t>
      </w:r>
    </w:p>
    <w:p w14:paraId="34A03EE4" w14:textId="3D15EEE6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02997B03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3. Business Objectives</w:t>
      </w:r>
    </w:p>
    <w:p w14:paraId="5510CED2" w14:textId="77777777" w:rsidR="00094C55" w:rsidRPr="00094C55" w:rsidRDefault="00094C55" w:rsidP="00094C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Identify key revenue leakage sources</w:t>
      </w:r>
    </w:p>
    <w:p w14:paraId="00DB38FE" w14:textId="77777777" w:rsidR="00094C55" w:rsidRPr="00094C55" w:rsidRDefault="00094C55" w:rsidP="00094C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Monitor outstanding receivables and delays</w:t>
      </w:r>
    </w:p>
    <w:p w14:paraId="75262590" w14:textId="77777777" w:rsidR="00094C55" w:rsidRPr="00094C55" w:rsidRDefault="00094C55" w:rsidP="00094C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Track SLA penalties and financial risk exposure</w:t>
      </w:r>
    </w:p>
    <w:p w14:paraId="537BF57B" w14:textId="77777777" w:rsidR="00094C55" w:rsidRPr="00094C55" w:rsidRDefault="00094C55" w:rsidP="00094C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Improve cash flow forecasting</w:t>
      </w:r>
    </w:p>
    <w:p w14:paraId="558551EA" w14:textId="77777777" w:rsidR="00094C55" w:rsidRPr="00094C55" w:rsidRDefault="00094C55" w:rsidP="00094C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Enable proactive, data-driven decisions for finance leadership</w:t>
      </w:r>
    </w:p>
    <w:p w14:paraId="76A45CDD" w14:textId="0D7AC380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1A8B88D7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4. Stakeholders</w:t>
      </w:r>
    </w:p>
    <w:p w14:paraId="760D7200" w14:textId="77777777" w:rsidR="00094C55" w:rsidRPr="00094C55" w:rsidRDefault="00094C55" w:rsidP="00094C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Finance Managers</w:t>
      </w:r>
    </w:p>
    <w:p w14:paraId="7CDB584B" w14:textId="77777777" w:rsidR="00094C55" w:rsidRPr="00094C55" w:rsidRDefault="00094C55" w:rsidP="00094C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Accounts Receivable Team</w:t>
      </w:r>
    </w:p>
    <w:p w14:paraId="05D71D7A" w14:textId="77777777" w:rsidR="00094C55" w:rsidRPr="00094C55" w:rsidRDefault="00094C55" w:rsidP="00094C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lastRenderedPageBreak/>
        <w:t>Business Heads</w:t>
      </w:r>
    </w:p>
    <w:p w14:paraId="289277E9" w14:textId="77777777" w:rsidR="00094C55" w:rsidRPr="00094C55" w:rsidRDefault="00094C55" w:rsidP="00094C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CFO / Leadership</w:t>
      </w:r>
    </w:p>
    <w:p w14:paraId="160EEE07" w14:textId="77777777" w:rsidR="00094C55" w:rsidRPr="00094C55" w:rsidRDefault="00094C55" w:rsidP="00094C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Audit &amp; Compliance Teams</w:t>
      </w:r>
    </w:p>
    <w:p w14:paraId="55CE47DA" w14:textId="39AAC61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65A750B5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5. Key KPIs</w:t>
      </w:r>
    </w:p>
    <w:p w14:paraId="5ED019C7" w14:textId="77777777" w:rsidR="00094C55" w:rsidRPr="00094C55" w:rsidRDefault="00094C55" w:rsidP="00094C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Total Billed Amount</w:t>
      </w:r>
    </w:p>
    <w:p w14:paraId="7079C1F4" w14:textId="77777777" w:rsidR="00094C55" w:rsidRPr="00094C55" w:rsidRDefault="00094C55" w:rsidP="00094C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Total Collected Amount</w:t>
      </w:r>
    </w:p>
    <w:p w14:paraId="0A12A59B" w14:textId="77777777" w:rsidR="00094C55" w:rsidRPr="00094C55" w:rsidRDefault="00094C55" w:rsidP="00094C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Outstanding Amount</w:t>
      </w:r>
    </w:p>
    <w:p w14:paraId="0867D772" w14:textId="77777777" w:rsidR="00094C55" w:rsidRPr="00094C55" w:rsidRDefault="00094C55" w:rsidP="00094C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Revenue Leakage Percentage</w:t>
      </w:r>
    </w:p>
    <w:p w14:paraId="12C0E35E" w14:textId="77777777" w:rsidR="00094C55" w:rsidRPr="00094C55" w:rsidRDefault="00094C55" w:rsidP="00094C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Average Days Delayed</w:t>
      </w:r>
    </w:p>
    <w:p w14:paraId="0CDF5469" w14:textId="77777777" w:rsidR="00094C55" w:rsidRPr="00094C55" w:rsidRDefault="00094C55" w:rsidP="00094C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SLA Penalty Amount</w:t>
      </w:r>
    </w:p>
    <w:p w14:paraId="6EB5E9A7" w14:textId="77777777" w:rsidR="00094C55" w:rsidRPr="00094C55" w:rsidRDefault="00094C55" w:rsidP="00094C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High-Risk Invoice Count</w:t>
      </w:r>
    </w:p>
    <w:p w14:paraId="53D19DA2" w14:textId="677E29DC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2B993455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6. Dashboard Scope</w:t>
      </w:r>
    </w:p>
    <w:p w14:paraId="0A36BF72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Page 1 – Executive Financial Overview</w:t>
      </w:r>
    </w:p>
    <w:p w14:paraId="715B3D0C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94C55">
        <w:rPr>
          <w:rFonts w:ascii="Times New Roman" w:hAnsi="Times New Roman" w:cs="Times New Roman"/>
          <w:sz w:val="28"/>
          <w:szCs w:val="28"/>
        </w:rPr>
        <w:br/>
        <w:t>Provide a high-level snapshot of overall revenue health and financial risk.</w:t>
      </w:r>
    </w:p>
    <w:p w14:paraId="5441DDE2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KPIs</w:t>
      </w:r>
    </w:p>
    <w:p w14:paraId="7DEA0FEC" w14:textId="77777777" w:rsidR="00094C55" w:rsidRPr="00094C55" w:rsidRDefault="00094C55" w:rsidP="00094C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Total Billed Amount</w:t>
      </w:r>
    </w:p>
    <w:p w14:paraId="1771D55C" w14:textId="77777777" w:rsidR="00094C55" w:rsidRPr="00094C55" w:rsidRDefault="00094C55" w:rsidP="00094C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Total Collected Amount</w:t>
      </w:r>
    </w:p>
    <w:p w14:paraId="0512F162" w14:textId="77777777" w:rsidR="00094C55" w:rsidRPr="00094C55" w:rsidRDefault="00094C55" w:rsidP="00094C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Outstanding Amount</w:t>
      </w:r>
    </w:p>
    <w:p w14:paraId="42C2F09A" w14:textId="77777777" w:rsidR="00094C55" w:rsidRPr="00094C55" w:rsidRDefault="00094C55" w:rsidP="00094C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Revenue Leakage %</w:t>
      </w:r>
    </w:p>
    <w:p w14:paraId="4B952008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Visuals</w:t>
      </w:r>
    </w:p>
    <w:p w14:paraId="32FAB5D0" w14:textId="77777777" w:rsidR="00094C55" w:rsidRPr="00094C55" w:rsidRDefault="00094C55" w:rsidP="00094C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KPI Cards</w:t>
      </w:r>
    </w:p>
    <w:p w14:paraId="571DBD69" w14:textId="5A27441C" w:rsidR="00094C55" w:rsidRPr="00094C55" w:rsidRDefault="00755C47" w:rsidP="00094C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Leakage by customer column</w:t>
      </w:r>
      <w:r w:rsidR="00094C55" w:rsidRPr="00094C55">
        <w:rPr>
          <w:rFonts w:ascii="Times New Roman" w:hAnsi="Times New Roman" w:cs="Times New Roman"/>
          <w:sz w:val="28"/>
          <w:szCs w:val="28"/>
        </w:rPr>
        <w:t xml:space="preserve"> Chart</w:t>
      </w:r>
    </w:p>
    <w:p w14:paraId="2AF83E9C" w14:textId="77777777" w:rsidR="00094C55" w:rsidRPr="00094C55" w:rsidRDefault="00094C55" w:rsidP="00094C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Revenue Leakage Trend Line</w:t>
      </w:r>
    </w:p>
    <w:p w14:paraId="1086BBDE" w14:textId="727A9909" w:rsidR="00094C55" w:rsidRPr="00094C55" w:rsidRDefault="00755C47" w:rsidP="00094C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Risk Distribution</w:t>
      </w:r>
      <w:r w:rsidR="00094C55" w:rsidRPr="00094C55">
        <w:rPr>
          <w:rFonts w:ascii="Times New Roman" w:hAnsi="Times New Roman" w:cs="Times New Roman"/>
          <w:sz w:val="28"/>
          <w:szCs w:val="28"/>
        </w:rPr>
        <w:t xml:space="preserve"> Donut Chart</w:t>
      </w:r>
    </w:p>
    <w:p w14:paraId="1BE1FB48" w14:textId="77777777" w:rsidR="00094C55" w:rsidRPr="00094C55" w:rsidRDefault="00094C55" w:rsidP="00094C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Executive Smart Narrative</w:t>
      </w:r>
    </w:p>
    <w:p w14:paraId="4771C582" w14:textId="06B63A06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72B2E996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Page 2 – Revenue Leakage Analysis</w:t>
      </w:r>
    </w:p>
    <w:p w14:paraId="54B805C5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94C55">
        <w:rPr>
          <w:rFonts w:ascii="Times New Roman" w:hAnsi="Times New Roman" w:cs="Times New Roman"/>
          <w:sz w:val="28"/>
          <w:szCs w:val="28"/>
        </w:rPr>
        <w:br/>
        <w:t>Identify where and why revenue leakage is occurring.</w:t>
      </w:r>
    </w:p>
    <w:p w14:paraId="32C22E29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KPIs</w:t>
      </w:r>
    </w:p>
    <w:p w14:paraId="5E719B55" w14:textId="775F8DA7" w:rsidR="00094C55" w:rsidRPr="00094C55" w:rsidRDefault="00F6501B" w:rsidP="00094C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Outstanding</w:t>
      </w:r>
      <w:r w:rsidR="00094C55" w:rsidRPr="00094C55">
        <w:rPr>
          <w:rFonts w:ascii="Times New Roman" w:hAnsi="Times New Roman" w:cs="Times New Roman"/>
          <w:sz w:val="28"/>
          <w:szCs w:val="28"/>
        </w:rPr>
        <w:t xml:space="preserve"> Amount</w:t>
      </w:r>
    </w:p>
    <w:p w14:paraId="1820DC40" w14:textId="77777777" w:rsidR="00F6501B" w:rsidRDefault="00F6501B" w:rsidP="00094C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Delayed Invoice</w:t>
      </w:r>
    </w:p>
    <w:p w14:paraId="6C90078C" w14:textId="4DE9A9B8" w:rsidR="00094C55" w:rsidRPr="00094C55" w:rsidRDefault="00094C55" w:rsidP="00094C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SLA Penalty Amount</w:t>
      </w:r>
    </w:p>
    <w:p w14:paraId="6C7E6E88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Visuals</w:t>
      </w:r>
    </w:p>
    <w:p w14:paraId="49634E2B" w14:textId="636BA3E3" w:rsidR="00094C55" w:rsidRPr="00094C55" w:rsidRDefault="00F6501B" w:rsidP="00094C5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Outstanding vs Penalty</w:t>
      </w:r>
      <w:r w:rsidR="00094C55" w:rsidRPr="00094C5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Stacked Column</w:t>
      </w:r>
      <w:r w:rsidR="00094C55" w:rsidRPr="00094C55">
        <w:rPr>
          <w:rFonts w:ascii="Times New Roman" w:hAnsi="Times New Roman" w:cs="Times New Roman"/>
          <w:sz w:val="28"/>
          <w:szCs w:val="28"/>
        </w:rPr>
        <w:t xml:space="preserve"> Chart)</w:t>
      </w:r>
    </w:p>
    <w:p w14:paraId="01BA9DB8" w14:textId="77777777" w:rsidR="00094C55" w:rsidRPr="00094C55" w:rsidRDefault="00094C55" w:rsidP="00094C5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Leakage by Delay Bucket (Column Chart)</w:t>
      </w:r>
    </w:p>
    <w:p w14:paraId="6F414401" w14:textId="77777777" w:rsidR="00094C55" w:rsidRPr="00094C55" w:rsidRDefault="00094C55" w:rsidP="00094C5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SLA Penalty Trend Line</w:t>
      </w:r>
    </w:p>
    <w:p w14:paraId="2450FFC6" w14:textId="5F9C3614" w:rsidR="00094C55" w:rsidRPr="00094C55" w:rsidRDefault="00F6501B" w:rsidP="00094C5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Invoice Level </w:t>
      </w:r>
      <w:r w:rsidR="00094C55" w:rsidRPr="00094C55">
        <w:rPr>
          <w:rFonts w:ascii="Times New Roman" w:hAnsi="Times New Roman" w:cs="Times New Roman"/>
          <w:sz w:val="28"/>
          <w:szCs w:val="28"/>
        </w:rPr>
        <w:t>Table</w:t>
      </w:r>
    </w:p>
    <w:p w14:paraId="527101E1" w14:textId="6FC22945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5462025C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Page 3 – Customer Risk Profiling</w:t>
      </w:r>
    </w:p>
    <w:p w14:paraId="4F01534B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94C5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94C5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94C55">
        <w:rPr>
          <w:rFonts w:ascii="Times New Roman" w:hAnsi="Times New Roman" w:cs="Times New Roman"/>
          <w:sz w:val="28"/>
          <w:szCs w:val="28"/>
        </w:rPr>
        <w:t xml:space="preserve"> customers contributing most to revenue risk.</w:t>
      </w:r>
    </w:p>
    <w:p w14:paraId="00E55637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KPIs</w:t>
      </w:r>
    </w:p>
    <w:p w14:paraId="79293A05" w14:textId="77777777" w:rsidR="00094C55" w:rsidRPr="00094C55" w:rsidRDefault="00094C55" w:rsidP="00094C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High-Risk Customer Count</w:t>
      </w:r>
    </w:p>
    <w:p w14:paraId="01B32428" w14:textId="77777777" w:rsidR="00F6501B" w:rsidRDefault="00F6501B" w:rsidP="00094C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Revenue at risk</w:t>
      </w:r>
    </w:p>
    <w:p w14:paraId="4D478EEF" w14:textId="40FE4E76" w:rsidR="00094C55" w:rsidRPr="00094C55" w:rsidRDefault="00094C55" w:rsidP="00094C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Average Delay </w:t>
      </w:r>
      <w:r w:rsidR="00F6501B">
        <w:rPr>
          <w:rFonts w:ascii="Times New Roman" w:hAnsi="Times New Roman" w:cs="Times New Roman"/>
          <w:sz w:val="28"/>
          <w:szCs w:val="28"/>
        </w:rPr>
        <w:t>risk</w:t>
      </w:r>
    </w:p>
    <w:p w14:paraId="4D43496E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Visuals</w:t>
      </w:r>
    </w:p>
    <w:p w14:paraId="2964DC4D" w14:textId="692C5896" w:rsidR="00094C55" w:rsidRPr="00094C55" w:rsidRDefault="00F6501B" w:rsidP="00094C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Risk Distribution (Donut chart)</w:t>
      </w:r>
    </w:p>
    <w:p w14:paraId="1D64398F" w14:textId="7B2754BD" w:rsidR="00094C55" w:rsidRPr="00094C55" w:rsidRDefault="00094C55" w:rsidP="00094C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Outstanding Amount by</w:t>
      </w:r>
      <w:r w:rsidR="00F6501B">
        <w:rPr>
          <w:rFonts w:ascii="Times New Roman" w:hAnsi="Times New Roman" w:cs="Times New Roman"/>
          <w:sz w:val="28"/>
          <w:szCs w:val="28"/>
        </w:rPr>
        <w:t xml:space="preserve"> risk level</w:t>
      </w:r>
      <w:r w:rsidRPr="00094C55">
        <w:rPr>
          <w:rFonts w:ascii="Times New Roman" w:hAnsi="Times New Roman" w:cs="Times New Roman"/>
          <w:sz w:val="28"/>
          <w:szCs w:val="28"/>
        </w:rPr>
        <w:t xml:space="preserve"> (Bar Chart)</w:t>
      </w:r>
    </w:p>
    <w:p w14:paraId="2900F6A5" w14:textId="392E036D" w:rsidR="00094C55" w:rsidRPr="00094C55" w:rsidRDefault="00094C55" w:rsidP="00094C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Delay Days </w:t>
      </w:r>
      <w:proofErr w:type="gramStart"/>
      <w:r w:rsidR="00F6501B">
        <w:rPr>
          <w:rFonts w:ascii="Times New Roman" w:hAnsi="Times New Roman" w:cs="Times New Roman"/>
          <w:sz w:val="28"/>
          <w:szCs w:val="28"/>
        </w:rPr>
        <w:t xml:space="preserve">vs </w:t>
      </w:r>
      <w:r w:rsidRPr="00094C55">
        <w:rPr>
          <w:rFonts w:ascii="Times New Roman" w:hAnsi="Times New Roman" w:cs="Times New Roman"/>
          <w:sz w:val="28"/>
          <w:szCs w:val="28"/>
        </w:rPr>
        <w:t xml:space="preserve"> </w:t>
      </w:r>
      <w:r w:rsidR="00F6501B">
        <w:rPr>
          <w:rFonts w:ascii="Times New Roman" w:hAnsi="Times New Roman" w:cs="Times New Roman"/>
          <w:sz w:val="28"/>
          <w:szCs w:val="28"/>
        </w:rPr>
        <w:t>Risk</w:t>
      </w:r>
      <w:proofErr w:type="gramEnd"/>
      <w:r w:rsidR="00F650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6501B">
        <w:rPr>
          <w:rFonts w:ascii="Times New Roman" w:hAnsi="Times New Roman" w:cs="Times New Roman"/>
          <w:sz w:val="28"/>
          <w:szCs w:val="28"/>
        </w:rPr>
        <w:t xml:space="preserve">level </w:t>
      </w:r>
      <w:r w:rsidRPr="00094C55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="00F6501B">
        <w:rPr>
          <w:rFonts w:ascii="Times New Roman" w:hAnsi="Times New Roman" w:cs="Times New Roman"/>
          <w:sz w:val="28"/>
          <w:szCs w:val="28"/>
        </w:rPr>
        <w:t>Scanner</w:t>
      </w:r>
      <w:r w:rsidRPr="00094C55">
        <w:rPr>
          <w:rFonts w:ascii="Times New Roman" w:hAnsi="Times New Roman" w:cs="Times New Roman"/>
          <w:sz w:val="28"/>
          <w:szCs w:val="28"/>
        </w:rPr>
        <w:t>)</w:t>
      </w:r>
    </w:p>
    <w:p w14:paraId="2502EDA9" w14:textId="0C18A6AE" w:rsidR="00094C55" w:rsidRPr="00094C55" w:rsidRDefault="00F6501B" w:rsidP="00094C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Top Risky Customers </w:t>
      </w:r>
      <w:r w:rsidR="00094C55" w:rsidRPr="00094C55">
        <w:rPr>
          <w:rFonts w:ascii="Times New Roman" w:hAnsi="Times New Roman" w:cs="Times New Roman"/>
          <w:sz w:val="28"/>
          <w:szCs w:val="28"/>
        </w:rPr>
        <w:t>Table</w:t>
      </w:r>
    </w:p>
    <w:p w14:paraId="2CBC4AEC" w14:textId="3E9831FA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73276AC9" w14:textId="77777777" w:rsidR="000111BB" w:rsidRDefault="000111BB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2F981" w14:textId="655E7124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4 – Delay &amp; SLA Trend Analysis</w:t>
      </w:r>
    </w:p>
    <w:p w14:paraId="777AA56C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94C55">
        <w:rPr>
          <w:rFonts w:ascii="Times New Roman" w:hAnsi="Times New Roman" w:cs="Times New Roman"/>
          <w:sz w:val="28"/>
          <w:szCs w:val="28"/>
        </w:rPr>
        <w:br/>
        <w:t>Monitor payment delays and SLA compliance over time.</w:t>
      </w:r>
    </w:p>
    <w:p w14:paraId="37291F17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KPIs</w:t>
      </w:r>
    </w:p>
    <w:p w14:paraId="3F9A7CC3" w14:textId="77777777" w:rsidR="00094C55" w:rsidRPr="00094C55" w:rsidRDefault="00094C55" w:rsidP="00094C5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Average Days Delayed</w:t>
      </w:r>
    </w:p>
    <w:p w14:paraId="24B122A7" w14:textId="32B5AB98" w:rsidR="00094C55" w:rsidRPr="00094C55" w:rsidRDefault="00094C55" w:rsidP="00094C5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SLA Breach </w:t>
      </w:r>
      <w:r w:rsidR="00FC5B41">
        <w:rPr>
          <w:rFonts w:ascii="Times New Roman" w:hAnsi="Times New Roman" w:cs="Times New Roman"/>
          <w:sz w:val="28"/>
          <w:szCs w:val="28"/>
        </w:rPr>
        <w:t>Invoice</w:t>
      </w:r>
    </w:p>
    <w:p w14:paraId="3A8B2407" w14:textId="7F69905A" w:rsidR="00094C55" w:rsidRPr="00094C55" w:rsidRDefault="00FC5B41" w:rsidP="00094C5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Total </w:t>
      </w:r>
      <w:r w:rsidR="00094C55" w:rsidRPr="00094C55">
        <w:rPr>
          <w:rFonts w:ascii="Times New Roman" w:hAnsi="Times New Roman" w:cs="Times New Roman"/>
          <w:sz w:val="28"/>
          <w:szCs w:val="28"/>
        </w:rPr>
        <w:t xml:space="preserve">SLA </w:t>
      </w:r>
      <w:r>
        <w:rPr>
          <w:rFonts w:ascii="Times New Roman" w:hAnsi="Times New Roman" w:cs="Times New Roman"/>
          <w:sz w:val="28"/>
          <w:szCs w:val="28"/>
        </w:rPr>
        <w:t>Penalty</w:t>
      </w:r>
    </w:p>
    <w:p w14:paraId="06F205B3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Visuals</w:t>
      </w:r>
    </w:p>
    <w:p w14:paraId="0DD15FC0" w14:textId="77777777" w:rsidR="00094C55" w:rsidRPr="00094C55" w:rsidRDefault="00094C55" w:rsidP="00094C5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Delay Trend Line</w:t>
      </w:r>
    </w:p>
    <w:p w14:paraId="6D4CFE21" w14:textId="3C998A24" w:rsidR="00094C55" w:rsidRDefault="00094C55" w:rsidP="00094C5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Delay Bucket Distribution</w:t>
      </w:r>
      <w:r w:rsidR="00156A95">
        <w:rPr>
          <w:rFonts w:ascii="Times New Roman" w:hAnsi="Times New Roman" w:cs="Times New Roman"/>
          <w:sz w:val="28"/>
          <w:szCs w:val="28"/>
        </w:rPr>
        <w:t xml:space="preserve"> vs SLA</w:t>
      </w:r>
    </w:p>
    <w:p w14:paraId="48BC4415" w14:textId="28E4B1E1" w:rsidR="00FC5B41" w:rsidRDefault="00FC5B41" w:rsidP="00094C5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Risk level Trend</w:t>
      </w:r>
    </w:p>
    <w:p w14:paraId="755E31B2" w14:textId="0A02CD6E" w:rsidR="00FC5B41" w:rsidRPr="00094C55" w:rsidRDefault="00FC5B41" w:rsidP="00094C5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Delay Insight</w:t>
      </w:r>
    </w:p>
    <w:p w14:paraId="3B1132E2" w14:textId="627506F1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1DD9C89E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Page 5 – Insights &amp; Recommendations</w:t>
      </w:r>
    </w:p>
    <w:p w14:paraId="46F217EF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94C55">
        <w:rPr>
          <w:rFonts w:ascii="Times New Roman" w:hAnsi="Times New Roman" w:cs="Times New Roman"/>
          <w:sz w:val="28"/>
          <w:szCs w:val="28"/>
        </w:rPr>
        <w:br/>
        <w:t>Enable decision-making and corrective action planning.</w:t>
      </w:r>
    </w:p>
    <w:p w14:paraId="508D110D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KPIs</w:t>
      </w:r>
    </w:p>
    <w:p w14:paraId="1A20EED3" w14:textId="71395D32" w:rsidR="00FC5B41" w:rsidRDefault="00FC5B41" w:rsidP="00094C5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delay Leakage%</w:t>
      </w:r>
    </w:p>
    <w:p w14:paraId="1B44DD51" w14:textId="1A6C4B10" w:rsidR="00FC5B41" w:rsidRDefault="00FC5B41" w:rsidP="00094C5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Medium Risk SLA Penalty</w:t>
      </w:r>
    </w:p>
    <w:p w14:paraId="57CEFC9A" w14:textId="6A9B5D02" w:rsidR="00FC5B41" w:rsidRDefault="00FC5B41" w:rsidP="00094C5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 Customers Leakage</w:t>
      </w:r>
    </w:p>
    <w:p w14:paraId="30B05721" w14:textId="6179E36A" w:rsidR="00FC5B41" w:rsidRDefault="00FC5B41" w:rsidP="00094C5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Delay SLA Penalty</w:t>
      </w:r>
    </w:p>
    <w:p w14:paraId="1FE9D363" w14:textId="3409BF07" w:rsidR="00FC5B41" w:rsidRDefault="00FC5B41" w:rsidP="00094C5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Potential SLA Savings</w:t>
      </w:r>
    </w:p>
    <w:p w14:paraId="0A7D3494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Visuals</w:t>
      </w:r>
    </w:p>
    <w:p w14:paraId="18C543FF" w14:textId="47AE96FE" w:rsidR="00094C55" w:rsidRDefault="00FC5B41" w:rsidP="00094C5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Operational Recommendations</w:t>
      </w:r>
    </w:p>
    <w:p w14:paraId="241ABB51" w14:textId="521DB364" w:rsidR="00FC5B41" w:rsidRDefault="00FC5B41" w:rsidP="00094C5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Immediate Action Priorities</w:t>
      </w:r>
    </w:p>
    <w:p w14:paraId="07C03F91" w14:textId="25AC4CFB" w:rsidR="00FC5B41" w:rsidRPr="00094C55" w:rsidRDefault="00FC5B41" w:rsidP="00094C5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Executive Insight</w:t>
      </w:r>
    </w:p>
    <w:p w14:paraId="5A1F8076" w14:textId="6E18BE0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73AA9ECB" w14:textId="77777777" w:rsidR="00FC5B41" w:rsidRDefault="00FC5B41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02303" w14:textId="5E120084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Data &amp; Tools Used</w:t>
      </w:r>
    </w:p>
    <w:p w14:paraId="059BCC09" w14:textId="77777777" w:rsidR="00094C55" w:rsidRPr="00094C55" w:rsidRDefault="00094C55" w:rsidP="00094C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Data Source:</w:t>
      </w:r>
      <w:r w:rsidRPr="00094C55">
        <w:rPr>
          <w:rFonts w:ascii="Times New Roman" w:hAnsi="Times New Roman" w:cs="Times New Roman"/>
          <w:sz w:val="28"/>
          <w:szCs w:val="28"/>
        </w:rPr>
        <w:t xml:space="preserve"> Simulated financial and invoice data</w:t>
      </w:r>
    </w:p>
    <w:p w14:paraId="44EF339C" w14:textId="77777777" w:rsidR="00094C55" w:rsidRPr="00094C55" w:rsidRDefault="00094C55" w:rsidP="00094C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Data Processing:</w:t>
      </w:r>
      <w:r w:rsidRPr="00094C55">
        <w:rPr>
          <w:rFonts w:ascii="Times New Roman" w:hAnsi="Times New Roman" w:cs="Times New Roman"/>
          <w:sz w:val="28"/>
          <w:szCs w:val="28"/>
        </w:rPr>
        <w:t xml:space="preserve"> Python, SQL</w:t>
      </w:r>
    </w:p>
    <w:p w14:paraId="279BC64F" w14:textId="77777777" w:rsidR="00094C55" w:rsidRPr="00094C55" w:rsidRDefault="00094C55" w:rsidP="00094C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Analytics Tool:</w:t>
      </w:r>
      <w:r w:rsidRPr="00094C55">
        <w:rPr>
          <w:rFonts w:ascii="Times New Roman" w:hAnsi="Times New Roman" w:cs="Times New Roman"/>
          <w:sz w:val="28"/>
          <w:szCs w:val="28"/>
        </w:rPr>
        <w:t xml:space="preserve"> Power BI</w:t>
      </w:r>
    </w:p>
    <w:p w14:paraId="1E1387FD" w14:textId="77777777" w:rsidR="00094C55" w:rsidRPr="00094C55" w:rsidRDefault="00094C55" w:rsidP="00094C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C55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094C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94C55">
        <w:rPr>
          <w:rFonts w:ascii="Times New Roman" w:hAnsi="Times New Roman" w:cs="Times New Roman"/>
          <w:sz w:val="28"/>
          <w:szCs w:val="28"/>
        </w:rPr>
        <w:t xml:space="preserve"> DAX measures, KPI calculations</w:t>
      </w:r>
    </w:p>
    <w:p w14:paraId="6E54ACBB" w14:textId="77777777" w:rsidR="00094C55" w:rsidRPr="00094C55" w:rsidRDefault="00094C55" w:rsidP="00094C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  <w:r w:rsidRPr="00094C55">
        <w:rPr>
          <w:rFonts w:ascii="Times New Roman" w:hAnsi="Times New Roman" w:cs="Times New Roman"/>
          <w:sz w:val="28"/>
          <w:szCs w:val="28"/>
        </w:rPr>
        <w:t xml:space="preserve"> Interactive dashboards with slicers and drill-through</w:t>
      </w:r>
    </w:p>
    <w:p w14:paraId="41736823" w14:textId="463EFBF8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036ED744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8. System Architecture</w:t>
      </w:r>
    </w:p>
    <w:p w14:paraId="4E45094B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Invoice &amp; Payment Data</w:t>
      </w:r>
    </w:p>
    <w:p w14:paraId="498267EC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2AD9B53B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Data Cleaning &amp; Transformation (Python / SQL)</w:t>
      </w:r>
    </w:p>
    <w:p w14:paraId="7D0A72DE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14E5B812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Power BI Data Model</w:t>
      </w:r>
    </w:p>
    <w:p w14:paraId="4BD3431C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2C26856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KPI &amp; DAX Calculations</w:t>
      </w:r>
    </w:p>
    <w:p w14:paraId="77295294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751DF79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Interactive Dashboards</w:t>
      </w:r>
    </w:p>
    <w:p w14:paraId="6AF6D821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1ACE6C84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Executive &amp; Finance Decision Making</w:t>
      </w:r>
    </w:p>
    <w:p w14:paraId="7C25C79C" w14:textId="79552272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5067ACB3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t>9. Expected Business Outcomes</w:t>
      </w:r>
    </w:p>
    <w:p w14:paraId="345920C6" w14:textId="77777777" w:rsidR="00094C55" w:rsidRPr="00094C55" w:rsidRDefault="00094C55" w:rsidP="00094C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Reduced revenue leakage</w:t>
      </w:r>
    </w:p>
    <w:p w14:paraId="5A4B2C49" w14:textId="77777777" w:rsidR="00094C55" w:rsidRPr="00094C55" w:rsidRDefault="00094C55" w:rsidP="00094C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Improved collections efficiency</w:t>
      </w:r>
    </w:p>
    <w:p w14:paraId="10EEDCFD" w14:textId="77777777" w:rsidR="00094C55" w:rsidRPr="00094C55" w:rsidRDefault="00094C55" w:rsidP="00094C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Lower SLA penalties</w:t>
      </w:r>
    </w:p>
    <w:p w14:paraId="36A0A20A" w14:textId="77777777" w:rsidR="00094C55" w:rsidRPr="00094C55" w:rsidRDefault="00094C55" w:rsidP="00094C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Better cash flow visibility</w:t>
      </w:r>
    </w:p>
    <w:p w14:paraId="4B752217" w14:textId="77777777" w:rsidR="00094C55" w:rsidRPr="00094C55" w:rsidRDefault="00094C55" w:rsidP="00094C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Stronger financial governance</w:t>
      </w:r>
    </w:p>
    <w:p w14:paraId="67A998A1" w14:textId="521768F2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</w:p>
    <w:p w14:paraId="7051553E" w14:textId="77777777" w:rsidR="00094C55" w:rsidRPr="00094C55" w:rsidRDefault="00094C55" w:rsidP="00094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C55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Conclusion</w:t>
      </w:r>
    </w:p>
    <w:p w14:paraId="7B4015EB" w14:textId="77777777" w:rsidR="00094C55" w:rsidRPr="00094C55" w:rsidRDefault="00094C55" w:rsidP="00094C55">
      <w:pPr>
        <w:rPr>
          <w:rFonts w:ascii="Times New Roman" w:hAnsi="Times New Roman" w:cs="Times New Roman"/>
          <w:sz w:val="28"/>
          <w:szCs w:val="28"/>
        </w:rPr>
      </w:pPr>
      <w:r w:rsidRPr="00094C55">
        <w:rPr>
          <w:rFonts w:ascii="Times New Roman" w:hAnsi="Times New Roman" w:cs="Times New Roman"/>
          <w:sz w:val="28"/>
          <w:szCs w:val="28"/>
        </w:rPr>
        <w:t>The Revenue Leakage &amp; Financial Risk Analytics dashboard enables organizations to proactively manage financial risks, improve collections, and minimize revenue loss.</w:t>
      </w:r>
      <w:r w:rsidRPr="00094C55">
        <w:rPr>
          <w:rFonts w:ascii="Times New Roman" w:hAnsi="Times New Roman" w:cs="Times New Roman"/>
          <w:sz w:val="28"/>
          <w:szCs w:val="28"/>
        </w:rPr>
        <w:br/>
        <w:t>By combining KPI monitoring with actionable insights, the solution supports CFO-level strategic decision-making.</w:t>
      </w:r>
    </w:p>
    <w:p w14:paraId="7F31D23E" w14:textId="77777777" w:rsidR="0096128D" w:rsidRPr="00094C55" w:rsidRDefault="0096128D">
      <w:pPr>
        <w:rPr>
          <w:rFonts w:ascii="Times New Roman" w:hAnsi="Times New Roman" w:cs="Times New Roman"/>
          <w:sz w:val="28"/>
          <w:szCs w:val="28"/>
        </w:rPr>
      </w:pPr>
    </w:p>
    <w:sectPr w:rsidR="0096128D" w:rsidRPr="0009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CFD"/>
    <w:multiLevelType w:val="multilevel"/>
    <w:tmpl w:val="FCD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8DD"/>
    <w:multiLevelType w:val="multilevel"/>
    <w:tmpl w:val="552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7543"/>
    <w:multiLevelType w:val="multilevel"/>
    <w:tmpl w:val="C3E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E1224"/>
    <w:multiLevelType w:val="multilevel"/>
    <w:tmpl w:val="450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92DAE"/>
    <w:multiLevelType w:val="multilevel"/>
    <w:tmpl w:val="750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0891"/>
    <w:multiLevelType w:val="multilevel"/>
    <w:tmpl w:val="BF4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64F1"/>
    <w:multiLevelType w:val="multilevel"/>
    <w:tmpl w:val="99A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430FF"/>
    <w:multiLevelType w:val="multilevel"/>
    <w:tmpl w:val="CE4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5657F"/>
    <w:multiLevelType w:val="multilevel"/>
    <w:tmpl w:val="FB7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E76BD"/>
    <w:multiLevelType w:val="multilevel"/>
    <w:tmpl w:val="006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115CB"/>
    <w:multiLevelType w:val="multilevel"/>
    <w:tmpl w:val="87B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B218F"/>
    <w:multiLevelType w:val="multilevel"/>
    <w:tmpl w:val="311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E434A"/>
    <w:multiLevelType w:val="multilevel"/>
    <w:tmpl w:val="3EB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468F1"/>
    <w:multiLevelType w:val="multilevel"/>
    <w:tmpl w:val="6A2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D72D3"/>
    <w:multiLevelType w:val="multilevel"/>
    <w:tmpl w:val="97FA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823EE"/>
    <w:multiLevelType w:val="multilevel"/>
    <w:tmpl w:val="39E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46737">
    <w:abstractNumId w:val="8"/>
  </w:num>
  <w:num w:numId="2" w16cid:durableId="883373020">
    <w:abstractNumId w:val="1"/>
  </w:num>
  <w:num w:numId="3" w16cid:durableId="858279056">
    <w:abstractNumId w:val="7"/>
  </w:num>
  <w:num w:numId="4" w16cid:durableId="636255049">
    <w:abstractNumId w:val="14"/>
  </w:num>
  <w:num w:numId="5" w16cid:durableId="180364376">
    <w:abstractNumId w:val="11"/>
  </w:num>
  <w:num w:numId="6" w16cid:durableId="784497778">
    <w:abstractNumId w:val="13"/>
  </w:num>
  <w:num w:numId="7" w16cid:durableId="1887788192">
    <w:abstractNumId w:val="15"/>
  </w:num>
  <w:num w:numId="8" w16cid:durableId="32580031">
    <w:abstractNumId w:val="5"/>
  </w:num>
  <w:num w:numId="9" w16cid:durableId="1945847689">
    <w:abstractNumId w:val="10"/>
  </w:num>
  <w:num w:numId="10" w16cid:durableId="2013219987">
    <w:abstractNumId w:val="3"/>
  </w:num>
  <w:num w:numId="11" w16cid:durableId="1358698794">
    <w:abstractNumId w:val="12"/>
  </w:num>
  <w:num w:numId="12" w16cid:durableId="1598754753">
    <w:abstractNumId w:val="2"/>
  </w:num>
  <w:num w:numId="13" w16cid:durableId="67925235">
    <w:abstractNumId w:val="0"/>
  </w:num>
  <w:num w:numId="14" w16cid:durableId="1152133804">
    <w:abstractNumId w:val="9"/>
  </w:num>
  <w:num w:numId="15" w16cid:durableId="959071123">
    <w:abstractNumId w:val="6"/>
  </w:num>
  <w:num w:numId="16" w16cid:durableId="2082949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55"/>
    <w:rsid w:val="000111BB"/>
    <w:rsid w:val="00087BDE"/>
    <w:rsid w:val="00094C55"/>
    <w:rsid w:val="001077AA"/>
    <w:rsid w:val="00156A95"/>
    <w:rsid w:val="00265970"/>
    <w:rsid w:val="006212A1"/>
    <w:rsid w:val="00755C47"/>
    <w:rsid w:val="00860858"/>
    <w:rsid w:val="0096128D"/>
    <w:rsid w:val="00A0147D"/>
    <w:rsid w:val="00F6501B"/>
    <w:rsid w:val="00FC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44CB"/>
  <w15:chartTrackingRefBased/>
  <w15:docId w15:val="{BAA1F149-943F-4C60-BFFB-47BECCE8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Suvithra J</dc:creator>
  <cp:keywords/>
  <dc:description/>
  <cp:lastModifiedBy>Suvithra J</cp:lastModifiedBy>
  <cp:revision>5</cp:revision>
  <dcterms:created xsi:type="dcterms:W3CDTF">2026-01-05T10:05:00Z</dcterms:created>
  <dcterms:modified xsi:type="dcterms:W3CDTF">2026-01-05T10:51:00Z</dcterms:modified>
</cp:coreProperties>
</file>