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CE950" w14:textId="17967CE9" w:rsidR="00164744" w:rsidRDefault="00164744" w:rsidP="0016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C1-C14</w:t>
      </w:r>
      <w:r w:rsidR="00B70537" w:rsidRPr="00164744">
        <w:rPr>
          <w:lang w:val="en-US"/>
        </w:rPr>
        <w:t xml:space="preserve">: </w:t>
      </w:r>
    </w:p>
    <w:p w14:paraId="04FF9F29" w14:textId="6CC5B7E6" w:rsidR="00164744" w:rsidRDefault="00164744" w:rsidP="00164744">
      <w:pPr>
        <w:pStyle w:val="ListParagraph"/>
        <w:numPr>
          <w:ilvl w:val="1"/>
          <w:numId w:val="2"/>
        </w:numPr>
        <w:rPr>
          <w:lang w:val="en-US"/>
        </w:rPr>
      </w:pPr>
      <w:r w:rsidRPr="00164744">
        <w:rPr>
          <w:lang w:val="en-US"/>
        </w:rPr>
        <w:t>C1-C14: counting, such as how many addresses are found to be associated with the payment card, etc. The actual meaning is masked.</w:t>
      </w:r>
    </w:p>
    <w:p w14:paraId="57EAE423" w14:textId="2EC4E3DA" w:rsidR="00164744" w:rsidRDefault="00164744" w:rsidP="00164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# of addresses are higher in fraud cases compared to non-fraud cases</w:t>
      </w:r>
    </w:p>
    <w:p w14:paraId="2D99B5E9" w14:textId="631213FE" w:rsidR="00164744" w:rsidRDefault="00164744" w:rsidP="00164744">
      <w:pPr>
        <w:pStyle w:val="ListParagraph"/>
        <w:numPr>
          <w:ilvl w:val="1"/>
          <w:numId w:val="2"/>
        </w:numPr>
        <w:rPr>
          <w:lang w:val="en-US"/>
        </w:rPr>
      </w:pPr>
      <w:r w:rsidRPr="00164744">
        <w:rPr>
          <w:lang w:val="en-US"/>
        </w:rPr>
        <w:drawing>
          <wp:inline distT="0" distB="0" distL="0" distR="0" wp14:anchorId="4795D8AE" wp14:editId="091D7214">
            <wp:extent cx="2082800" cy="3447393"/>
            <wp:effectExtent l="0" t="0" r="0" b="0"/>
            <wp:docPr id="5833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460" cy="34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E9B5" w14:textId="18DE7F9E" w:rsidR="00164744" w:rsidRDefault="00164744" w:rsidP="0016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 Type:</w:t>
      </w:r>
    </w:p>
    <w:p w14:paraId="6CEB4E13" w14:textId="64DA4915" w:rsidR="00164744" w:rsidRDefault="00127ED0" w:rsidP="00164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Both desktop &amp; mobile are almost equally high in case of fraud transactions</w:t>
      </w:r>
    </w:p>
    <w:p w14:paraId="21E2154C" w14:textId="4F79C47F" w:rsidR="00127ED0" w:rsidRDefault="00127ED0" w:rsidP="00164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Desktop cases are way higher in non-fraudulent transactions</w:t>
      </w:r>
    </w:p>
    <w:p w14:paraId="183FAB0F" w14:textId="4601520F" w:rsidR="00127ED0" w:rsidRDefault="00127ED0" w:rsidP="00127E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Device Info:</w:t>
      </w:r>
    </w:p>
    <w:p w14:paraId="49C0F7DE" w14:textId="6F786170" w:rsidR="00127ED0" w:rsidRDefault="00127ED0" w:rsidP="00127E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some different OS in top 10 device info when comparing fraud and non-fraud cases.</w:t>
      </w:r>
    </w:p>
    <w:p w14:paraId="76A36FDD" w14:textId="6991A3FE" w:rsidR="00127ED0" w:rsidRDefault="00127ED0" w:rsidP="00127ED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Left: Fraud, </w:t>
      </w:r>
      <w:proofErr w:type="gramStart"/>
      <w:r>
        <w:rPr>
          <w:lang w:val="en-US"/>
        </w:rPr>
        <w:t>Right</w:t>
      </w:r>
      <w:proofErr w:type="gramEnd"/>
      <w:r>
        <w:rPr>
          <w:lang w:val="en-US"/>
        </w:rPr>
        <w:t>: Non-fraud</w:t>
      </w:r>
    </w:p>
    <w:p w14:paraId="3C3ED30E" w14:textId="16B908A6" w:rsidR="00127ED0" w:rsidRDefault="00127ED0" w:rsidP="00127ED0">
      <w:pPr>
        <w:rPr>
          <w:lang w:val="en-US"/>
        </w:rPr>
      </w:pPr>
      <w:r w:rsidRPr="00127ED0">
        <w:rPr>
          <w:lang w:val="en-US"/>
        </w:rPr>
        <w:drawing>
          <wp:inline distT="0" distB="0" distL="0" distR="0" wp14:anchorId="2E1218E8" wp14:editId="2ADC35F0">
            <wp:extent cx="2767025" cy="1852246"/>
            <wp:effectExtent l="0" t="0" r="1905" b="2540"/>
            <wp:docPr id="91970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01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00" cy="18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ED0">
        <w:rPr>
          <w:lang w:val="en-US"/>
        </w:rPr>
        <w:drawing>
          <wp:inline distT="0" distB="0" distL="0" distR="0" wp14:anchorId="538D89CB" wp14:editId="735814F9">
            <wp:extent cx="2766646" cy="1847701"/>
            <wp:effectExtent l="0" t="0" r="2540" b="0"/>
            <wp:docPr id="1354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9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110" cy="18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ACFC" w14:textId="66CBEB33" w:rsidR="00127ED0" w:rsidRDefault="00127ED0" w:rsidP="00127ED0">
      <w:pPr>
        <w:rPr>
          <w:lang w:val="en-US"/>
        </w:rPr>
      </w:pPr>
    </w:p>
    <w:p w14:paraId="6610954F" w14:textId="3CD6E65A" w:rsidR="00FB7C79" w:rsidRDefault="00FB7C79" w:rsidP="00FB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Credit6:</w:t>
      </w:r>
    </w:p>
    <w:p w14:paraId="3AB26F88" w14:textId="6088DBC5" w:rsidR="00FB7C79" w:rsidRPr="004A6C05" w:rsidRDefault="00FB7C79" w:rsidP="004A6C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Credit cards are significantly more used in Fraudulent transactions than debit cards</w:t>
      </w:r>
    </w:p>
    <w:sectPr w:rsidR="00FB7C79" w:rsidRPr="004A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5392C"/>
    <w:multiLevelType w:val="hybridMultilevel"/>
    <w:tmpl w:val="7DC8F5D6"/>
    <w:lvl w:ilvl="0" w:tplc="25CC46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01E8C"/>
    <w:multiLevelType w:val="hybridMultilevel"/>
    <w:tmpl w:val="8F4CD418"/>
    <w:lvl w:ilvl="0" w:tplc="618C9F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92149">
    <w:abstractNumId w:val="0"/>
  </w:num>
  <w:num w:numId="2" w16cid:durableId="185403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37"/>
    <w:rsid w:val="00127ED0"/>
    <w:rsid w:val="00164744"/>
    <w:rsid w:val="004A6C05"/>
    <w:rsid w:val="00B70537"/>
    <w:rsid w:val="00C21B98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0D90F"/>
  <w15:chartTrackingRefBased/>
  <w15:docId w15:val="{851C7400-8586-8940-9C20-91AB6D0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kumar pati</dc:creator>
  <cp:keywords/>
  <dc:description/>
  <cp:lastModifiedBy>suvendu kumar pati</cp:lastModifiedBy>
  <cp:revision>3</cp:revision>
  <dcterms:created xsi:type="dcterms:W3CDTF">2025-02-01T18:01:00Z</dcterms:created>
  <dcterms:modified xsi:type="dcterms:W3CDTF">2025-02-01T20:42:00Z</dcterms:modified>
</cp:coreProperties>
</file>