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CEF185" w14:textId="74A77559" w:rsidR="00164D7D" w:rsidRDefault="00164D7D">
      <w:r w:rsidRPr="00164D7D">
        <w:t>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</w:t>
      </w:r>
    </w:p>
    <w:sectPr w:rsidR="00164D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3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8E2"/>
    <w:rsid w:val="00164D7D"/>
    <w:rsid w:val="002648E2"/>
    <w:rsid w:val="00321CDB"/>
    <w:rsid w:val="00C21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A3032A"/>
  <w15:chartTrackingRefBased/>
  <w15:docId w15:val="{16320014-D2B5-034B-B757-1E9041A7B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NL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48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48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48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48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8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8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48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48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48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48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48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48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48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48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8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48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48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48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48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48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48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48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48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48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48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48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48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48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48E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64D7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4D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041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3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2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80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2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suvendu kumar pati</dc:creator>
  <cp:keywords/>
  <dc:description/>
  <cp:lastModifiedBy>suvendu kumar pati</cp:lastModifiedBy>
  <cp:revision>1</cp:revision>
  <dcterms:created xsi:type="dcterms:W3CDTF">2025-02-02T16:24:00Z</dcterms:created>
  <dcterms:modified xsi:type="dcterms:W3CDTF">2025-02-03T19:31:00Z</dcterms:modified>
</cp:coreProperties>
</file>