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5C43" w14:textId="096E6643" w:rsidR="0064069D" w:rsidRDefault="0064069D" w:rsidP="0064069D">
      <w:r>
        <w:t>This paper presents the pitfalls of statistical</w:t>
      </w:r>
      <w:r w:rsidR="00954CF0">
        <w:t>ly</w:t>
      </w:r>
      <w:r>
        <w:t xml:space="preserve"> significance testing and its effects on predicting causal inference, especially in toxicology and biomedical sciences. Statistical testings are often used to make inferences about causal relations </w:t>
      </w:r>
      <w:r w:rsidRPr="0064069D">
        <w:t>to inform the risk assessment of interventions such as drugs or of environmental chemicals</w:t>
      </w:r>
      <w:r>
        <w:t>.</w:t>
      </w:r>
    </w:p>
    <w:p w14:paraId="5ED67481" w14:textId="77777777" w:rsidR="0064069D" w:rsidRDefault="0064069D" w:rsidP="0064069D"/>
    <w:p w14:paraId="08F30224" w14:textId="77777777" w:rsidR="00E32367" w:rsidRDefault="0064069D" w:rsidP="0064069D">
      <w:r>
        <w:t xml:space="preserve">Statistically significant testing mainly involves formulation of a null hypothesis which denotes that there is no significant causality between a chemical and its exposure effects based upon the determination of a p-value. If the p-value is less than 0.05 or in some cases 0.001, the </w:t>
      </w:r>
      <w:r w:rsidR="00E32367">
        <w:t>null hypothesis</w:t>
      </w:r>
      <w:r>
        <w:t xml:space="preserve"> is discarded. </w:t>
      </w:r>
      <w:r w:rsidR="00E32367">
        <w:t xml:space="preserve">In other words, only when the p-value is less than the threshold, we can draw causal relationship between, for instance, a toxic chemical and its effect on health. </w:t>
      </w:r>
    </w:p>
    <w:p w14:paraId="0E350A02" w14:textId="77777777" w:rsidR="00E32367" w:rsidRDefault="00E32367" w:rsidP="0064069D"/>
    <w:p w14:paraId="153857F8" w14:textId="1A5BCBD2" w:rsidR="0064069D" w:rsidRDefault="0064069D" w:rsidP="0064069D">
      <w:r>
        <w:t xml:space="preserve">The main criticism against </w:t>
      </w:r>
      <w:r w:rsidR="00E32367">
        <w:t>statistically significant testing</w:t>
      </w:r>
      <w:r>
        <w:t xml:space="preserve"> is that the threshold values used in the testing is arbitrarily set, and t</w:t>
      </w:r>
      <w:r w:rsidR="00E32367">
        <w:t xml:space="preserve">hat it is a ‘black and white’ testing. Only the </w:t>
      </w:r>
      <w:r w:rsidR="00746B8F">
        <w:t xml:space="preserve">comparison against the threshold is </w:t>
      </w:r>
      <w:proofErr w:type="gramStart"/>
      <w:r w:rsidR="00746B8F">
        <w:t>taken into account</w:t>
      </w:r>
      <w:proofErr w:type="gramEnd"/>
      <w:r w:rsidR="00746B8F">
        <w:t xml:space="preserve"> and the actual p-value is disregarded. </w:t>
      </w:r>
    </w:p>
    <w:p w14:paraId="0C48A085" w14:textId="21E77AD7" w:rsidR="00746B8F" w:rsidRDefault="00746B8F" w:rsidP="0064069D"/>
    <w:p w14:paraId="23810602" w14:textId="438B432F" w:rsidR="00746B8F" w:rsidRPr="00824C2D" w:rsidRDefault="00746B8F" w:rsidP="00746B8F">
      <w:r>
        <w:t>While many statisticians and official agencies have warned against the pitfalls, it took almost a century to officially “</w:t>
      </w:r>
      <w:r w:rsidRPr="00746B8F">
        <w:t>highlight these flaws and the most serious implications exerted, for instance, in toxicological risk assessment and in the establishment of causality in legal evaluations</w:t>
      </w:r>
      <w:r>
        <w:t xml:space="preserve">”. </w:t>
      </w:r>
      <w:r w:rsidRPr="00746B8F">
        <w:t xml:space="preserve"> </w:t>
      </w:r>
      <w:r>
        <w:t xml:space="preserve">It was only in 2016 that American Statistical Association made an official statement recognizing and highlighting the problem. In a recent seminal paper publish in Nature, the view against statistically significant testing received support of a large number of scientists from many disciplines all over the world. Recently, many Editors of scientific journals in the field of </w:t>
      </w:r>
      <w:r w:rsidRPr="00746B8F">
        <w:t xml:space="preserve">epidemiology and public health, medicine, and psychology have accordingly decided to </w:t>
      </w:r>
      <w:r w:rsidRPr="00746B8F">
        <w:rPr>
          <w:i/>
          <w:iCs/>
        </w:rPr>
        <w:t>ban or to discourage the reporting of the results as related to “statistical significance testing”</w:t>
      </w:r>
      <w:r w:rsidR="00824C2D">
        <w:rPr>
          <w:i/>
          <w:iCs/>
        </w:rPr>
        <w:t xml:space="preserve"> </w:t>
      </w:r>
      <w:r w:rsidR="00824C2D">
        <w:t>(</w:t>
      </w:r>
      <w:proofErr w:type="spellStart"/>
      <w:r w:rsidR="00824C2D">
        <w:t>Filippini</w:t>
      </w:r>
      <w:proofErr w:type="spellEnd"/>
      <w:r w:rsidR="00824C2D">
        <w:t xml:space="preserve"> et al. (2022)). In this instance, the approach taken by the US Supreme Court in the </w:t>
      </w:r>
      <w:proofErr w:type="spellStart"/>
      <w:r w:rsidR="00824C2D">
        <w:rPr>
          <w:i/>
          <w:iCs/>
        </w:rPr>
        <w:t>Matrixx</w:t>
      </w:r>
      <w:proofErr w:type="spellEnd"/>
      <w:r w:rsidR="00824C2D">
        <w:rPr>
          <w:i/>
          <w:iCs/>
        </w:rPr>
        <w:t xml:space="preserve"> v. Syracusan</w:t>
      </w:r>
      <w:r w:rsidR="00824C2D">
        <w:t xml:space="preserve"> case appears to be scientifically sound and even anticipated by several scientific communities. The demise of this simplistic approach appears to be fully justified in favor of a more rigorous and methodologically correct method based upon a comprehensive assessment of the strengths and limitations of the available </w:t>
      </w:r>
      <w:proofErr w:type="spellStart"/>
      <w:r w:rsidR="00824C2D">
        <w:t>edivence</w:t>
      </w:r>
      <w:proofErr w:type="spellEnd"/>
      <w:r w:rsidR="00824C2D">
        <w:t>.</w:t>
      </w:r>
    </w:p>
    <w:p w14:paraId="2056F022" w14:textId="27D04FB2" w:rsidR="00746B8F" w:rsidRPr="00746B8F" w:rsidRDefault="00746B8F" w:rsidP="00746B8F"/>
    <w:p w14:paraId="10BFF8D3" w14:textId="77777777" w:rsidR="00746B8F" w:rsidRDefault="00746B8F" w:rsidP="0064069D"/>
    <w:p w14:paraId="7A6AE027" w14:textId="3854663B" w:rsidR="00746B8F" w:rsidRDefault="00746B8F" w:rsidP="0064069D">
      <w:r>
        <w:t>Reference</w:t>
      </w:r>
    </w:p>
    <w:p w14:paraId="4D9CF46E" w14:textId="77777777" w:rsidR="00746B8F" w:rsidRDefault="00746B8F" w:rsidP="0064069D"/>
    <w:p w14:paraId="19F08E2F" w14:textId="4A8144C5" w:rsidR="00824C2D" w:rsidRPr="00824C2D" w:rsidRDefault="00746B8F" w:rsidP="00824C2D">
      <w:proofErr w:type="spellStart"/>
      <w:r>
        <w:t>Filippini</w:t>
      </w:r>
      <w:proofErr w:type="spellEnd"/>
      <w:r>
        <w:t xml:space="preserve">, T. and </w:t>
      </w:r>
      <w:proofErr w:type="spellStart"/>
      <w:r>
        <w:t>Vincenti</w:t>
      </w:r>
      <w:proofErr w:type="spellEnd"/>
      <w:r>
        <w:t xml:space="preserve"> S.R., </w:t>
      </w:r>
      <w:r w:rsidR="00824C2D">
        <w:t xml:space="preserve">(2022), </w:t>
      </w:r>
      <w:r w:rsidR="00824C2D" w:rsidRPr="00824C2D">
        <w:t>The role of statistical significance testing in public law and health risk assessment</w:t>
      </w:r>
      <w:r w:rsidR="00824C2D">
        <w:t xml:space="preserve">, </w:t>
      </w:r>
      <w:r w:rsidR="00824C2D" w:rsidRPr="00824C2D">
        <w:rPr>
          <w:i/>
          <w:iCs/>
        </w:rPr>
        <w:t xml:space="preserve">J </w:t>
      </w:r>
      <w:proofErr w:type="spellStart"/>
      <w:r w:rsidR="00824C2D" w:rsidRPr="00824C2D">
        <w:rPr>
          <w:i/>
          <w:iCs/>
        </w:rPr>
        <w:t>Prev</w:t>
      </w:r>
      <w:proofErr w:type="spellEnd"/>
      <w:r w:rsidR="00824C2D" w:rsidRPr="00824C2D">
        <w:rPr>
          <w:i/>
          <w:iCs/>
        </w:rPr>
        <w:t xml:space="preserve"> Med </w:t>
      </w:r>
      <w:proofErr w:type="spellStart"/>
      <w:r w:rsidR="00824C2D" w:rsidRPr="00824C2D">
        <w:rPr>
          <w:i/>
          <w:iCs/>
        </w:rPr>
        <w:t>Hyg</w:t>
      </w:r>
      <w:proofErr w:type="spellEnd"/>
      <w:r w:rsidR="00824C2D" w:rsidRPr="00824C2D">
        <w:t>. 2022 Mar; 63(1): E161–E165.</w:t>
      </w:r>
    </w:p>
    <w:p w14:paraId="6F764F88" w14:textId="0A3B31F2" w:rsidR="00746B8F" w:rsidRDefault="00824C2D" w:rsidP="0064069D">
      <w:hyperlink r:id="rId4" w:history="1">
        <w:r w:rsidRPr="00457ED4">
          <w:rPr>
            <w:rStyle w:val="Hyperlink"/>
          </w:rPr>
          <w:t>https://www.ncbi.nlm.nih.gov/pmc/articles/PMC9121665/</w:t>
        </w:r>
      </w:hyperlink>
    </w:p>
    <w:p w14:paraId="1917AA33" w14:textId="77777777" w:rsidR="00824C2D" w:rsidRPr="0064069D" w:rsidRDefault="00824C2D" w:rsidP="0064069D"/>
    <w:p w14:paraId="25775C02" w14:textId="6C4E70D8" w:rsidR="0064069D" w:rsidRDefault="0064069D"/>
    <w:sectPr w:rsidR="0064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9D"/>
    <w:rsid w:val="0064069D"/>
    <w:rsid w:val="00746B8F"/>
    <w:rsid w:val="00824C2D"/>
    <w:rsid w:val="00954CF0"/>
    <w:rsid w:val="00B712AA"/>
    <w:rsid w:val="00E3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697C4"/>
  <w15:chartTrackingRefBased/>
  <w15:docId w15:val="{324409B8-8513-874B-A24C-AAD5D9F7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69D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24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1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9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3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7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mc/articles/PMC912166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Subhabrata Ganguli</dc:creator>
  <cp:keywords/>
  <dc:description/>
  <cp:lastModifiedBy>Subhabrata Ganguli</cp:lastModifiedBy>
  <cp:revision>2</cp:revision>
  <dcterms:created xsi:type="dcterms:W3CDTF">2024-02-06T13:48:00Z</dcterms:created>
  <dcterms:modified xsi:type="dcterms:W3CDTF">2024-02-06T14:29:00Z</dcterms:modified>
</cp:coreProperties>
</file>