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6B2C91"/>
          <w:sz w:val="56"/>
          <w:szCs w:val="56"/>
        </w:rPr>
        <w:t xml:space="preserve">JobsForWomen</w:t>
      </w:r>
    </w:p>
    <w:p>
      <w:pPr>
        <w:spacing w:after="40" w:before="120"/>
        <w:jc w:val="center"/>
      </w:pPr>
      <w:r>
        <w:rPr>
          <w:color w:val="1F1F1F"/>
          <w:sz w:val="30"/>
          <w:szCs w:val="30"/>
        </w:rPr>
        <w:t xml:space="preserve">Platform Architecture &amp; Technical Overview</w:t>
      </w:r>
    </w:p>
    <w:p>
      <w:pPr>
        <w:spacing w:after="600" w:before="40"/>
        <w:jc w:val="center"/>
      </w:pPr>
      <w:r>
        <w:rPr>
          <w:i/>
          <w:iCs/>
          <w:color w:val="595959"/>
          <w:sz w:val="22"/>
          <w:szCs w:val="22"/>
        </w:rPr>
        <w:t xml:space="preserve">A women-first career platform - candidate, recruiter &amp; admin systems</w:t>
      </w:r>
    </w:p>
    <w:p>
      <w:pPr>
        <w:spacing w:after="40"/>
        <w:jc w:val="center"/>
      </w:pPr>
      <w:r>
        <w:rPr>
          <w:color w:val="1F1F1F"/>
          <w:sz w:val="22"/>
          <w:szCs w:val="22"/>
        </w:rPr>
        <w:t xml:space="preserve">Prepared for: Team Lead Review</w:t>
      </w:r>
    </w:p>
    <w:p>
      <w:pPr>
        <w:spacing w:after="40"/>
        <w:jc w:val="center"/>
      </w:pPr>
      <w:r>
        <w:rPr>
          <w:color w:val="1F1F1F"/>
          <w:sz w:val="22"/>
          <w:szCs w:val="22"/>
        </w:rPr>
        <w:t xml:space="preserve">Prepared by: Rakesh</w:t>
      </w:r>
    </w:p>
    <w:p>
      <w:pPr>
        <w:spacing w:after="40"/>
        <w:jc w:val="center"/>
      </w:pPr>
      <w:r>
        <w:rPr>
          <w:color w:val="1F1F1F"/>
          <w:sz w:val="22"/>
          <w:szCs w:val="22"/>
        </w:rPr>
        <w:t xml:space="preserve">Date: July 2026</w:t>
      </w:r>
    </w:p>
    <w:p>
      <w:r>
        <w:br w:type="page"/>
      </w:r>
    </w:p>
    <w:p>
      <w:pPr>
        <w:pStyle w:val="Heading1"/>
        <w:pBdr>
          <w:bottom w:val="single" w:color="6B2C91" w:sz="8" w:space="4"/>
        </w:pBdr>
        <w:spacing w:after="160" w:before="360"/>
      </w:pPr>
      <w:r>
        <w:rPr>
          <w:b/>
          <w:bCs/>
          <w:color w:val="6B2C91"/>
          <w:sz w:val="30"/>
          <w:szCs w:val="30"/>
        </w:rPr>
        <w:t xml:space="preserve">Table of Contents</w:t>
      </w:r>
    </w:p>
    <w:p>
      <w:pPr>
        <w:spacing w:after="140"/>
      </w:pPr>
      <w:r>
        <w:rPr>
          <w:color w:val="1F1F1F"/>
          <w:sz w:val="23"/>
          <w:szCs w:val="23"/>
        </w:rPr>
        <w:t xml:space="preserve">1. Executive Summary</w:t>
      </w:r>
    </w:p>
    <w:p>
      <w:pPr>
        <w:spacing w:after="140"/>
      </w:pPr>
      <w:r>
        <w:rPr>
          <w:color w:val="1F1F1F"/>
          <w:sz w:val="23"/>
          <w:szCs w:val="23"/>
        </w:rPr>
        <w:t xml:space="preserve">2. Technology Stack</w:t>
      </w:r>
    </w:p>
    <w:p>
      <w:pPr>
        <w:spacing w:after="140"/>
      </w:pPr>
      <w:r>
        <w:rPr>
          <w:color w:val="1F1F1F"/>
          <w:sz w:val="23"/>
          <w:szCs w:val="23"/>
        </w:rPr>
        <w:t xml:space="preserve">3. High-Level Architecture</w:t>
      </w:r>
    </w:p>
    <w:p>
      <w:pPr>
        <w:spacing w:after="140"/>
      </w:pPr>
      <w:r>
        <w:rPr>
          <w:color w:val="1F1F1F"/>
          <w:sz w:val="23"/>
          <w:szCs w:val="23"/>
        </w:rPr>
        <w:t xml:space="preserve">4. Data Model</w:t>
      </w:r>
    </w:p>
    <w:p>
      <w:pPr>
        <w:spacing w:after="140"/>
      </w:pPr>
      <w:r>
        <w:rPr>
          <w:color w:val="1F1F1F"/>
          <w:sz w:val="23"/>
          <w:szCs w:val="23"/>
        </w:rPr>
        <w:t xml:space="preserve">5. Authentication &amp; Session Management</w:t>
      </w:r>
    </w:p>
    <w:p>
      <w:pPr>
        <w:spacing w:after="140"/>
      </w:pPr>
      <w:r>
        <w:rPr>
          <w:color w:val="1F1F1F"/>
          <w:sz w:val="23"/>
          <w:szCs w:val="23"/>
        </w:rPr>
        <w:t xml:space="preserve">6. Role-Based Access Control (RBAC)</w:t>
      </w:r>
    </w:p>
    <w:p>
      <w:pPr>
        <w:spacing w:after="140"/>
      </w:pPr>
      <w:r>
        <w:rPr>
          <w:color w:val="1F1F1F"/>
          <w:sz w:val="23"/>
          <w:szCs w:val="23"/>
        </w:rPr>
        <w:t xml:space="preserve">7. Real-Time Communication</w:t>
      </w:r>
    </w:p>
    <w:p>
      <w:pPr>
        <w:spacing w:after="140"/>
      </w:pPr>
      <w:r>
        <w:rPr>
          <w:color w:val="1F1F1F"/>
          <w:sz w:val="23"/>
          <w:szCs w:val="23"/>
        </w:rPr>
        <w:t xml:space="preserve">8. Event-Driven Architecture &amp; Background Processing</w:t>
      </w:r>
    </w:p>
    <w:p>
      <w:pPr>
        <w:spacing w:after="140"/>
      </w:pPr>
      <w:r>
        <w:rPr>
          <w:color w:val="1F1F1F"/>
          <w:sz w:val="23"/>
          <w:szCs w:val="23"/>
        </w:rPr>
        <w:t xml:space="preserve">9. Email &amp; Notifications</w:t>
      </w:r>
    </w:p>
    <w:p>
      <w:pPr>
        <w:spacing w:after="140"/>
      </w:pPr>
      <w:r>
        <w:rPr>
          <w:color w:val="1F1F1F"/>
          <w:sz w:val="23"/>
          <w:szCs w:val="23"/>
        </w:rPr>
        <w:t xml:space="preserve">10. File &amp; Media Handling</w:t>
      </w:r>
    </w:p>
    <w:p>
      <w:pPr>
        <w:spacing w:after="140"/>
      </w:pPr>
      <w:r>
        <w:rPr>
          <w:color w:val="1F1F1F"/>
          <w:sz w:val="23"/>
          <w:szCs w:val="23"/>
        </w:rPr>
        <w:t xml:space="preserve">11. Security</w:t>
      </w:r>
    </w:p>
    <w:p>
      <w:pPr>
        <w:spacing w:after="140"/>
      </w:pPr>
      <w:r>
        <w:rPr>
          <w:color w:val="1F1F1F"/>
          <w:sz w:val="23"/>
          <w:szCs w:val="23"/>
        </w:rPr>
        <w:t xml:space="preserve">12. Frontend Architecture</w:t>
      </w:r>
    </w:p>
    <w:p>
      <w:pPr>
        <w:spacing w:after="140"/>
      </w:pPr>
      <w:r>
        <w:rPr>
          <w:color w:val="1F1F1F"/>
          <w:sz w:val="23"/>
          <w:szCs w:val="23"/>
        </w:rPr>
        <w:t xml:space="preserve">13. Observability &amp; Health Monitoring</w:t>
      </w:r>
    </w:p>
    <w:p>
      <w:pPr>
        <w:spacing w:after="140"/>
      </w:pPr>
      <w:r>
        <w:rPr>
          <w:color w:val="1F1F1F"/>
          <w:sz w:val="23"/>
          <w:szCs w:val="23"/>
        </w:rPr>
        <w:t xml:space="preserve">14. Deployment Architecture</w:t>
      </w:r>
    </w:p>
    <w:p>
      <w:pPr>
        <w:spacing w:after="140"/>
      </w:pPr>
      <w:r>
        <w:rPr>
          <w:color w:val="1F1F1F"/>
          <w:sz w:val="23"/>
          <w:szCs w:val="23"/>
        </w:rPr>
        <w:t xml:space="preserve">15. Testing Strategy</w:t>
      </w:r>
    </w:p>
    <w:p>
      <w:pPr>
        <w:spacing w:after="140"/>
      </w:pPr>
      <w:r>
        <w:rPr>
          <w:color w:val="1F1F1F"/>
          <w:sz w:val="23"/>
          <w:szCs w:val="23"/>
        </w:rPr>
        <w:t xml:space="preserve">16. Summary</w:t>
      </w:r>
    </w:p>
    <w:p>
      <w:r>
        <w:br w:type="page"/>
      </w:r>
    </w:p>
    <w:p>
      <w:pPr>
        <w:pStyle w:val="Heading1"/>
        <w:pBdr>
          <w:bottom w:val="single" w:color="6B2C91" w:sz="8" w:space="4"/>
        </w:pBdr>
        <w:spacing w:after="160" w:before="360"/>
      </w:pPr>
      <w:r>
        <w:rPr>
          <w:b/>
          <w:bCs/>
          <w:color w:val="6B2C91"/>
          <w:sz w:val="30"/>
          <w:szCs w:val="30"/>
        </w:rPr>
        <w:t xml:space="preserve">1. Executive Summary</w:t>
      </w:r>
    </w:p>
    <w:p>
      <w:pPr>
        <w:spacing w:after="160" w:line="300"/>
      </w:pPr>
      <w:r>
        <w:rPr>
          <w:color w:val="1F1F1F"/>
          <w:sz w:val="22"/>
          <w:szCs w:val="22"/>
        </w:rPr>
        <w:t xml:space="preserve">JobsForWomen is a full-stack career platform connecting women candidates with recruiters at verified, culture-conscious companies. The platform runs three distinct experiences on one shared backend: a Candidate portal, a Recruiter/Company portal, and an internal Admin console, each governed by a single role-based access control (RBAC) system.</w:t>
      </w:r>
    </w:p>
    <w:p>
      <w:pPr>
        <w:spacing w:after="160" w:line="300"/>
      </w:pPr>
      <w:r>
        <w:rPr>
          <w:color w:val="1F1F1F"/>
          <w:sz w:val="22"/>
          <w:szCs w:val="22"/>
        </w:rPr>
        <w:t xml:space="preserve">The system is built as a modular monolith: a React single-page application (SPA) on the frontend, and a Node.js/Express API on the backend, backed by PostgreSQL for durable data, Redis for caching, rate-limiting and real-time presence, and Socket.IO for live chat and notifications. Background work (transactional email, digests, cleanup, scheduled reports) runs asynchronously through a Redis-backed job queue, keeping the request/response path fast.</w:t>
      </w:r>
    </w:p>
    <w:p>
      <w:pPr>
        <w:spacing w:after="160" w:line="300"/>
      </w:pPr>
      <w:r>
        <w:rPr>
          <w:color w:val="1F1F1F"/>
          <w:sz w:val="22"/>
          <w:szCs w:val="22"/>
        </w:rPr>
        <w:t xml:space="preserve">The frontend is deployed as a static build on Vercel; the backend runs as a persistent Node service on Render alongside managed PostgreSQL and Redis instances. All environment-specific configuration (database, secrets, third-party API keys) is centralized and validated at boot, so the same codebase runs identically across local development, staging and production.</w:t>
      </w:r>
    </w:p>
    <w:p>
      <w:pPr>
        <w:pStyle w:val="Heading1"/>
        <w:pBdr>
          <w:bottom w:val="single" w:color="6B2C91" w:sz="8" w:space="4"/>
        </w:pBdr>
        <w:spacing w:after="160" w:before="360"/>
      </w:pPr>
      <w:r>
        <w:rPr>
          <w:b/>
          <w:bCs/>
          <w:color w:val="6B2C91"/>
          <w:sz w:val="30"/>
          <w:szCs w:val="30"/>
        </w:rPr>
        <w:t xml:space="preserve">2. Technology Stack</w:t>
      </w:r>
    </w:p>
    <w:p>
      <w:pPr>
        <w:pStyle w:val="Heading2"/>
        <w:spacing w:after="120" w:before="280"/>
      </w:pPr>
      <w:r>
        <w:rPr>
          <w:b/>
          <w:bCs/>
          <w:color w:val="1F1F1F"/>
          <w:sz w:val="24"/>
          <w:szCs w:val="24"/>
        </w:rPr>
        <w:t xml:space="preserve">2.1 Frontend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6B2C91" w:color="auto" w:val="clear"/>
            <w:tcMar>
              <w:top w:type="dxa" w:w="80"/>
              <w:left w:type="dxa" w:w="120"/>
              <w:bottom w:type="dxa" w:w="80"/>
              <w:right w:type="dxa" w:w="120"/>
            </w:tcMar>
            <w:vAlign w:val="center"/>
          </w:tcPr>
          <w:p>
            <w:r>
              <w:rPr>
                <w:b/>
                <w:bCs/>
                <w:color w:val="FFFFFF"/>
                <w:sz w:val="20"/>
                <w:szCs w:val="20"/>
              </w:rPr>
              <w:t xml:space="preserve">Layer</w:t>
            </w:r>
          </w:p>
        </w:tc>
        <w:tc>
          <w:tcPr>
            <w:tcW w:type="dxa" w:w="6300"/>
            <w:shd w:fill="6B2C91" w:color="auto" w:val="clear"/>
            <w:tcMar>
              <w:top w:type="dxa" w:w="80"/>
              <w:left w:type="dxa" w:w="120"/>
              <w:bottom w:type="dxa" w:w="80"/>
              <w:right w:type="dxa" w:w="120"/>
            </w:tcMar>
            <w:vAlign w:val="center"/>
          </w:tcPr>
          <w:p>
            <w:r>
              <w:rPr>
                <w:b/>
                <w:bCs/>
                <w:color w:val="FFFFFF"/>
                <w:sz w:val="20"/>
                <w:szCs w:val="20"/>
              </w:rPr>
              <w:t xml:space="preserve">Technology</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Framework</w:t>
            </w:r>
          </w:p>
        </w:tc>
        <w:tc>
          <w:tcPr>
            <w:tcW w:type="dxa" w:w="6300"/>
            <w:tcMar>
              <w:top w:type="dxa" w:w="80"/>
              <w:left w:type="dxa" w:w="120"/>
              <w:bottom w:type="dxa" w:w="80"/>
              <w:right w:type="dxa" w:w="120"/>
            </w:tcMar>
            <w:vAlign w:val="center"/>
          </w:tcPr>
          <w:p>
            <w:r>
              <w:rPr>
                <w:b w:val="false"/>
                <w:bCs w:val="false"/>
                <w:color w:val="1F1F1F"/>
                <w:sz w:val="20"/>
                <w:szCs w:val="20"/>
              </w:rPr>
              <w:t xml:space="preserve">React 19 + TypeScript, built with Vite 8</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Routing</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React Router v7 - nested, role-scoped route trees</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Styling / UI Kit</w:t>
            </w:r>
          </w:p>
        </w:tc>
        <w:tc>
          <w:tcPr>
            <w:tcW w:type="dxa" w:w="6300"/>
            <w:tcMar>
              <w:top w:type="dxa" w:w="80"/>
              <w:left w:type="dxa" w:w="120"/>
              <w:bottom w:type="dxa" w:w="80"/>
              <w:right w:type="dxa" w:w="120"/>
            </w:tcMar>
            <w:vAlign w:val="center"/>
          </w:tcPr>
          <w:p>
            <w:r>
              <w:rPr>
                <w:b w:val="false"/>
                <w:bCs w:val="false"/>
                <w:color w:val="1F1F1F"/>
                <w:sz w:val="20"/>
                <w:szCs w:val="20"/>
              </w:rPr>
              <w:t xml:space="preserve">Tailwind CSS v4, shadcn/ui + Radix UI primitives</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Animation</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Framer Motion</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State / Data</w:t>
            </w:r>
          </w:p>
        </w:tc>
        <w:tc>
          <w:tcPr>
            <w:tcW w:type="dxa" w:w="6300"/>
            <w:tcMar>
              <w:top w:type="dxa" w:w="80"/>
              <w:left w:type="dxa" w:w="120"/>
              <w:bottom w:type="dxa" w:w="80"/>
              <w:right w:type="dxa" w:w="120"/>
            </w:tcMar>
            <w:vAlign w:val="center"/>
          </w:tcPr>
          <w:p>
            <w:r>
              <w:rPr>
                <w:b w:val="false"/>
                <w:bCs w:val="false"/>
                <w:color w:val="1F1F1F"/>
                <w:sz w:val="20"/>
                <w:szCs w:val="20"/>
              </w:rPr>
              <w:t xml:space="preserve">React Context (auth/session), Redux Toolkit, TanStack React Query</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Forms &amp; Validation</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React Hook Form + Zod resolvers</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Real-time client</w:t>
            </w:r>
          </w:p>
        </w:tc>
        <w:tc>
          <w:tcPr>
            <w:tcW w:type="dxa" w:w="6300"/>
            <w:tcMar>
              <w:top w:type="dxa" w:w="80"/>
              <w:left w:type="dxa" w:w="120"/>
              <w:bottom w:type="dxa" w:w="80"/>
              <w:right w:type="dxa" w:w="120"/>
            </w:tcMar>
            <w:vAlign w:val="center"/>
          </w:tcPr>
          <w:p>
            <w:r>
              <w:rPr>
                <w:b w:val="false"/>
                <w:bCs w:val="false"/>
                <w:color w:val="1F1F1F"/>
                <w:sz w:val="20"/>
                <w:szCs w:val="20"/>
              </w:rPr>
              <w:t xml:space="preserve">socket.io-client</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Charts</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Recharts</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Notifications (UI)</w:t>
            </w:r>
          </w:p>
        </w:tc>
        <w:tc>
          <w:tcPr>
            <w:tcW w:type="dxa" w:w="6300"/>
            <w:tcMar>
              <w:top w:type="dxa" w:w="80"/>
              <w:left w:type="dxa" w:w="120"/>
              <w:bottom w:type="dxa" w:w="80"/>
              <w:right w:type="dxa" w:w="120"/>
            </w:tcMar>
            <w:vAlign w:val="center"/>
          </w:tcPr>
          <w:p>
            <w:r>
              <w:rPr>
                <w:b w:val="false"/>
                <w:bCs w:val="false"/>
                <w:color w:val="1F1F1F"/>
                <w:sz w:val="20"/>
                <w:szCs w:val="20"/>
              </w:rPr>
              <w:t xml:space="preserve">Sonner toast library</w:t>
            </w:r>
          </w:p>
        </w:tc>
      </w:tr>
    </w:tbl>
    <w:p>
      <w:pPr>
        <w:pStyle w:val="Heading2"/>
        <w:spacing w:after="120" w:before="280"/>
      </w:pPr>
      <w:r>
        <w:rPr>
          <w:b/>
          <w:bCs/>
          <w:color w:val="1F1F1F"/>
          <w:sz w:val="24"/>
          <w:szCs w:val="24"/>
        </w:rPr>
        <w:t xml:space="preserve">2.2 Backend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6B2C91" w:color="auto" w:val="clear"/>
            <w:tcMar>
              <w:top w:type="dxa" w:w="80"/>
              <w:left w:type="dxa" w:w="120"/>
              <w:bottom w:type="dxa" w:w="80"/>
              <w:right w:type="dxa" w:w="120"/>
            </w:tcMar>
            <w:vAlign w:val="center"/>
          </w:tcPr>
          <w:p>
            <w:r>
              <w:rPr>
                <w:b/>
                <w:bCs/>
                <w:color w:val="FFFFFF"/>
                <w:sz w:val="20"/>
                <w:szCs w:val="20"/>
              </w:rPr>
              <w:t xml:space="preserve">Layer</w:t>
            </w:r>
          </w:p>
        </w:tc>
        <w:tc>
          <w:tcPr>
            <w:tcW w:type="dxa" w:w="6300"/>
            <w:shd w:fill="6B2C91" w:color="auto" w:val="clear"/>
            <w:tcMar>
              <w:top w:type="dxa" w:w="80"/>
              <w:left w:type="dxa" w:w="120"/>
              <w:bottom w:type="dxa" w:w="80"/>
              <w:right w:type="dxa" w:w="120"/>
            </w:tcMar>
            <w:vAlign w:val="center"/>
          </w:tcPr>
          <w:p>
            <w:r>
              <w:rPr>
                <w:b/>
                <w:bCs/>
                <w:color w:val="FFFFFF"/>
                <w:sz w:val="20"/>
                <w:szCs w:val="20"/>
              </w:rPr>
              <w:t xml:space="preserve">Technology</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Runtime</w:t>
            </w:r>
          </w:p>
        </w:tc>
        <w:tc>
          <w:tcPr>
            <w:tcW w:type="dxa" w:w="6300"/>
            <w:tcMar>
              <w:top w:type="dxa" w:w="80"/>
              <w:left w:type="dxa" w:w="120"/>
              <w:bottom w:type="dxa" w:w="80"/>
              <w:right w:type="dxa" w:w="120"/>
            </w:tcMar>
            <w:vAlign w:val="center"/>
          </w:tcPr>
          <w:p>
            <w:r>
              <w:rPr>
                <w:b w:val="false"/>
                <w:bCs w:val="false"/>
                <w:color w:val="1F1F1F"/>
                <w:sz w:val="20"/>
                <w:szCs w:val="20"/>
              </w:rPr>
              <w:t xml:space="preserve">Node.js 22, TypeScript, Express 5</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Database</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PostgreSQL, accessed via Prisma ORM 6</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Cache / Presence / Rate-limit</w:t>
            </w:r>
          </w:p>
        </w:tc>
        <w:tc>
          <w:tcPr>
            <w:tcW w:type="dxa" w:w="6300"/>
            <w:tcMar>
              <w:top w:type="dxa" w:w="80"/>
              <w:left w:type="dxa" w:w="120"/>
              <w:bottom w:type="dxa" w:w="80"/>
              <w:right w:type="dxa" w:w="120"/>
            </w:tcMar>
            <w:vAlign w:val="center"/>
          </w:tcPr>
          <w:p>
            <w:r>
              <w:rPr>
                <w:b w:val="false"/>
                <w:bCs w:val="false"/>
                <w:color w:val="1F1F1F"/>
                <w:sz w:val="20"/>
                <w:szCs w:val="20"/>
              </w:rPr>
              <w:t xml:space="preserve">Redis (ioredis client)</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Background Jobs</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BullMQ (Redis-backed queues &amp; workers)</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Real-time</w:t>
            </w:r>
          </w:p>
        </w:tc>
        <w:tc>
          <w:tcPr>
            <w:tcW w:type="dxa" w:w="6300"/>
            <w:tcMar>
              <w:top w:type="dxa" w:w="80"/>
              <w:left w:type="dxa" w:w="120"/>
              <w:bottom w:type="dxa" w:w="80"/>
              <w:right w:type="dxa" w:w="120"/>
            </w:tcMar>
            <w:vAlign w:val="center"/>
          </w:tcPr>
          <w:p>
            <w:r>
              <w:rPr>
                <w:b w:val="false"/>
                <w:bCs w:val="false"/>
                <w:color w:val="1F1F1F"/>
                <w:sz w:val="20"/>
                <w:szCs w:val="20"/>
              </w:rPr>
              <w:t xml:space="preserve">Socket.IO server (namespaced by role)</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Auth</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JWT access + refresh tokens (jsonwebtoken), bcrypt password hashing</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OAuth</w:t>
            </w:r>
          </w:p>
        </w:tc>
        <w:tc>
          <w:tcPr>
            <w:tcW w:type="dxa" w:w="6300"/>
            <w:tcMar>
              <w:top w:type="dxa" w:w="80"/>
              <w:left w:type="dxa" w:w="120"/>
              <w:bottom w:type="dxa" w:w="80"/>
              <w:right w:type="dxa" w:w="120"/>
            </w:tcMar>
            <w:vAlign w:val="center"/>
          </w:tcPr>
          <w:p>
            <w:r>
              <w:rPr>
                <w:b w:val="false"/>
                <w:bCs w:val="false"/>
                <w:color w:val="1F1F1F"/>
                <w:sz w:val="20"/>
                <w:szCs w:val="20"/>
              </w:rPr>
              <w:t xml:space="preserve">Google OAuth 2.0 (authorization code flow)</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Email</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Nodemailer (SMTP transport)</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File / Media Storage</w:t>
            </w:r>
          </w:p>
        </w:tc>
        <w:tc>
          <w:tcPr>
            <w:tcW w:type="dxa" w:w="6300"/>
            <w:tcMar>
              <w:top w:type="dxa" w:w="80"/>
              <w:left w:type="dxa" w:w="120"/>
              <w:bottom w:type="dxa" w:w="80"/>
              <w:right w:type="dxa" w:w="120"/>
            </w:tcMar>
            <w:vAlign w:val="center"/>
          </w:tcPr>
          <w:p>
            <w:r>
              <w:rPr>
                <w:b w:val="false"/>
                <w:bCs w:val="false"/>
                <w:color w:val="1F1F1F"/>
                <w:sz w:val="20"/>
                <w:szCs w:val="20"/>
              </w:rPr>
              <w:t xml:space="preserve">Cloudinary (resumes, company logos)</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Validation</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Zod schemas on every request payload</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Logging</w:t>
            </w:r>
          </w:p>
        </w:tc>
        <w:tc>
          <w:tcPr>
            <w:tcW w:type="dxa" w:w="6300"/>
            <w:tcMar>
              <w:top w:type="dxa" w:w="80"/>
              <w:left w:type="dxa" w:w="120"/>
              <w:bottom w:type="dxa" w:w="80"/>
              <w:right w:type="dxa" w:w="120"/>
            </w:tcMar>
            <w:vAlign w:val="center"/>
          </w:tcPr>
          <w:p>
            <w:r>
              <w:rPr>
                <w:b w:val="false"/>
                <w:bCs w:val="false"/>
                <w:color w:val="1F1F1F"/>
                <w:sz w:val="20"/>
                <w:szCs w:val="20"/>
              </w:rPr>
              <w:t xml:space="preserve">Winston (structured, correlation-ID scoped) + Morgan (HTTP access log)</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Security Headers</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Helmet</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Testing</w:t>
            </w:r>
          </w:p>
        </w:tc>
        <w:tc>
          <w:tcPr>
            <w:tcW w:type="dxa" w:w="6300"/>
            <w:tcMar>
              <w:top w:type="dxa" w:w="80"/>
              <w:left w:type="dxa" w:w="120"/>
              <w:bottom w:type="dxa" w:w="80"/>
              <w:right w:type="dxa" w:w="120"/>
            </w:tcMar>
            <w:vAlign w:val="center"/>
          </w:tcPr>
          <w:p>
            <w:r>
              <w:rPr>
                <w:b w:val="false"/>
                <w:bCs w:val="false"/>
                <w:color w:val="1F1F1F"/>
                <w:sz w:val="20"/>
                <w:szCs w:val="20"/>
              </w:rPr>
              <w:t xml:space="preserve">Jest, ts-jest, Supertest</w:t>
            </w:r>
          </w:p>
        </w:tc>
      </w:tr>
    </w:tbl>
    <w:p>
      <w:pPr>
        <w:pStyle w:val="Heading2"/>
        <w:spacing w:after="120" w:before="280"/>
      </w:pPr>
      <w:r>
        <w:rPr>
          <w:b/>
          <w:bCs/>
          <w:color w:val="1F1F1F"/>
          <w:sz w:val="24"/>
          <w:szCs w:val="24"/>
        </w:rPr>
        <w:t xml:space="preserve">2.3 Infrastructure &amp; Deployment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6B2C91" w:color="auto" w:val="clear"/>
            <w:tcMar>
              <w:top w:type="dxa" w:w="80"/>
              <w:left w:type="dxa" w:w="120"/>
              <w:bottom w:type="dxa" w:w="80"/>
              <w:right w:type="dxa" w:w="120"/>
            </w:tcMar>
            <w:vAlign w:val="center"/>
          </w:tcPr>
          <w:p>
            <w:r>
              <w:rPr>
                <w:b/>
                <w:bCs/>
                <w:color w:val="FFFFFF"/>
                <w:sz w:val="20"/>
                <w:szCs w:val="20"/>
              </w:rPr>
              <w:t xml:space="preserve">Component</w:t>
            </w:r>
          </w:p>
        </w:tc>
        <w:tc>
          <w:tcPr>
            <w:tcW w:type="dxa" w:w="6300"/>
            <w:shd w:fill="6B2C91" w:color="auto" w:val="clear"/>
            <w:tcMar>
              <w:top w:type="dxa" w:w="80"/>
              <w:left w:type="dxa" w:w="120"/>
              <w:bottom w:type="dxa" w:w="80"/>
              <w:right w:type="dxa" w:w="120"/>
            </w:tcMar>
            <w:vAlign w:val="center"/>
          </w:tcPr>
          <w:p>
            <w:r>
              <w:rPr>
                <w:b/>
                <w:bCs/>
                <w:color w:val="FFFFFF"/>
                <w:sz w:val="20"/>
                <w:szCs w:val="20"/>
              </w:rPr>
              <w:t xml:space="preserve">Host / Service</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Frontend (SPA)</w:t>
            </w:r>
          </w:p>
        </w:tc>
        <w:tc>
          <w:tcPr>
            <w:tcW w:type="dxa" w:w="6300"/>
            <w:tcMar>
              <w:top w:type="dxa" w:w="80"/>
              <w:left w:type="dxa" w:w="120"/>
              <w:bottom w:type="dxa" w:w="80"/>
              <w:right w:type="dxa" w:w="120"/>
            </w:tcMar>
            <w:vAlign w:val="center"/>
          </w:tcPr>
          <w:p>
            <w:r>
              <w:rPr>
                <w:b w:val="false"/>
                <w:bCs w:val="false"/>
                <w:color w:val="1F1F1F"/>
                <w:sz w:val="20"/>
                <w:szCs w:val="20"/>
              </w:rPr>
              <w:t xml:space="preserve">Vercel - static build with client-side routing rewrite</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Backend API</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Render - persistent Node/Express service</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Database</w:t>
            </w:r>
          </w:p>
        </w:tc>
        <w:tc>
          <w:tcPr>
            <w:tcW w:type="dxa" w:w="6300"/>
            <w:tcMar>
              <w:top w:type="dxa" w:w="80"/>
              <w:left w:type="dxa" w:w="120"/>
              <w:bottom w:type="dxa" w:w="80"/>
              <w:right w:type="dxa" w:w="120"/>
            </w:tcMar>
            <w:vAlign w:val="center"/>
          </w:tcPr>
          <w:p>
            <w:r>
              <w:rPr>
                <w:b w:val="false"/>
                <w:bCs w:val="false"/>
                <w:color w:val="1F1F1F"/>
                <w:sz w:val="20"/>
                <w:szCs w:val="20"/>
              </w:rPr>
              <w:t xml:space="preserve">Managed PostgreSQL</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Cache / Queue broker</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Managed Redis</w:t>
            </w:r>
          </w:p>
        </w:tc>
      </w:tr>
      <w:tr>
        <w:tc>
          <w:tcPr>
            <w:tcW w:type="dxa" w:w="3200"/>
            <w:tcMar>
              <w:top w:type="dxa" w:w="80"/>
              <w:left w:type="dxa" w:w="120"/>
              <w:bottom w:type="dxa" w:w="80"/>
              <w:right w:type="dxa" w:w="120"/>
            </w:tcMar>
            <w:vAlign w:val="center"/>
          </w:tcPr>
          <w:p>
            <w:r>
              <w:rPr>
                <w:b w:val="false"/>
                <w:bCs w:val="false"/>
                <w:color w:val="1F1F1F"/>
                <w:sz w:val="20"/>
                <w:szCs w:val="20"/>
              </w:rPr>
              <w:t xml:space="preserve">Media storage</w:t>
            </w:r>
          </w:p>
        </w:tc>
        <w:tc>
          <w:tcPr>
            <w:tcW w:type="dxa" w:w="6300"/>
            <w:tcMar>
              <w:top w:type="dxa" w:w="80"/>
              <w:left w:type="dxa" w:w="120"/>
              <w:bottom w:type="dxa" w:w="80"/>
              <w:right w:type="dxa" w:w="120"/>
            </w:tcMar>
            <w:vAlign w:val="center"/>
          </w:tcPr>
          <w:p>
            <w:r>
              <w:rPr>
                <w:b w:val="false"/>
                <w:bCs w:val="false"/>
                <w:color w:val="1F1F1F"/>
                <w:sz w:val="20"/>
                <w:szCs w:val="20"/>
              </w:rPr>
              <w:t xml:space="preserve">Cloudinary</w:t>
            </w:r>
          </w:p>
        </w:tc>
      </w:tr>
      <w:tr>
        <w:tc>
          <w:tcPr>
            <w:tcW w:type="dxa" w:w="3200"/>
            <w:shd w:fill="F3ECF7" w:color="auto" w:val="clear"/>
            <w:tcMar>
              <w:top w:type="dxa" w:w="80"/>
              <w:left w:type="dxa" w:w="120"/>
              <w:bottom w:type="dxa" w:w="80"/>
              <w:right w:type="dxa" w:w="120"/>
            </w:tcMar>
            <w:vAlign w:val="center"/>
          </w:tcPr>
          <w:p>
            <w:r>
              <w:rPr>
                <w:b w:val="false"/>
                <w:bCs w:val="false"/>
                <w:color w:val="1F1F1F"/>
                <w:sz w:val="20"/>
                <w:szCs w:val="20"/>
              </w:rPr>
              <w:t xml:space="preserve">Outbound email</w:t>
            </w:r>
          </w:p>
        </w:tc>
        <w:tc>
          <w:tcPr>
            <w:tcW w:type="dxa" w:w="6300"/>
            <w:shd w:fill="F3ECF7" w:color="auto" w:val="clear"/>
            <w:tcMar>
              <w:top w:type="dxa" w:w="80"/>
              <w:left w:type="dxa" w:w="120"/>
              <w:bottom w:type="dxa" w:w="80"/>
              <w:right w:type="dxa" w:w="120"/>
            </w:tcMar>
            <w:vAlign w:val="center"/>
          </w:tcPr>
          <w:p>
            <w:r>
              <w:rPr>
                <w:b w:val="false"/>
                <w:bCs w:val="false"/>
                <w:color w:val="1F1F1F"/>
                <w:sz w:val="20"/>
                <w:szCs w:val="20"/>
              </w:rPr>
              <w:t xml:space="preserve">SMTP relay</w:t>
            </w:r>
          </w:p>
        </w:tc>
      </w:tr>
    </w:tbl>
    <w:p>
      <w:pPr>
        <w:pStyle w:val="Heading1"/>
        <w:pBdr>
          <w:bottom w:val="single" w:color="6B2C91" w:sz="8" w:space="4"/>
        </w:pBdr>
        <w:spacing w:after="160" w:before="360"/>
      </w:pPr>
      <w:r>
        <w:rPr>
          <w:b/>
          <w:bCs/>
          <w:color w:val="6B2C91"/>
          <w:sz w:val="30"/>
          <w:szCs w:val="30"/>
        </w:rPr>
        <w:t xml:space="preserve">3. High-Level Architecture</w:t>
      </w:r>
    </w:p>
    <w:p>
      <w:pPr>
        <w:spacing w:after="160" w:line="300"/>
      </w:pPr>
      <w:r>
        <w:rPr>
          <w:color w:val="1F1F1F"/>
          <w:sz w:val="22"/>
          <w:szCs w:val="22"/>
        </w:rPr>
        <w:t xml:space="preserve">The platform follows a modular monolith pattern on the backend: one deployable Express service, internally organized into self-contained feature modules (Auth, Candidate, Recruiter, Admin, RBAC), each following a consistent Routes to Controller to Service to Repository layering. Cross-cutting concerns (configuration, database access, authentication middleware, logging, the event bus, the job queue, Socket.IO) live in a shared layer that every module depends on.</w:t>
      </w:r>
    </w:p>
    <w:p>
      <w:pPr>
        <w:pStyle w:val="Heading2"/>
        <w:spacing w:after="120" w:before="280"/>
      </w:pPr>
      <w:r>
        <w:rPr>
          <w:b/>
          <w:bCs/>
          <w:color w:val="1F1F1F"/>
          <w:sz w:val="24"/>
          <w:szCs w:val="24"/>
        </w:rPr>
        <w:t xml:space="preserve">3.1 Request Flow</w:t>
      </w:r>
    </w:p>
    <w:p>
      <w:pPr>
        <w:spacing w:after="160" w:line="300"/>
      </w:pPr>
      <w:r>
        <w:rPr>
          <w:color w:val="1F1F1F"/>
          <w:sz w:val="22"/>
          <w:szCs w:val="22"/>
        </w:rPr>
        <w:t xml:space="preserve">A typical authenticated API request flows through the following pipeline, in order:</w:t>
      </w:r>
    </w:p>
    <w:p>
      <w:pPr>
        <w:pStyle w:val="ListParagraph"/>
        <w:numPr>
          <w:ilvl w:val="0"/>
          <w:numId w:val="2"/>
        </w:numPr>
        <w:spacing w:after="80" w:line="280"/>
      </w:pPr>
      <w:r>
        <w:rPr>
          <w:color w:val="1F1F1F"/>
          <w:sz w:val="22"/>
          <w:szCs w:val="22"/>
        </w:rPr>
        <w:t xml:space="preserve">Helmet security headers, then the global rate limiter (Redis-backed, IP-scoped), then the CORS allowlist check</w:t>
      </w:r>
    </w:p>
    <w:p>
      <w:pPr>
        <w:pStyle w:val="ListParagraph"/>
        <w:numPr>
          <w:ilvl w:val="0"/>
          <w:numId w:val="2"/>
        </w:numPr>
        <w:spacing w:after="80" w:line="280"/>
      </w:pPr>
      <w:r>
        <w:rPr>
          <w:color w:val="1F1F1F"/>
          <w:sz w:val="22"/>
          <w:szCs w:val="22"/>
        </w:rPr>
        <w:t xml:space="preserve">Request-ID / correlation-ID assignment (scoped via AsyncLocalStorage so every log line for this request can be tied together)</w:t>
      </w:r>
    </w:p>
    <w:p>
      <w:pPr>
        <w:pStyle w:val="ListParagraph"/>
        <w:numPr>
          <w:ilvl w:val="0"/>
          <w:numId w:val="2"/>
        </w:numPr>
        <w:spacing w:after="80" w:line="280"/>
      </w:pPr>
      <w:r>
        <w:rPr>
          <w:color w:val="1F1F1F"/>
          <w:sz w:val="22"/>
          <w:szCs w:val="22"/>
        </w:rPr>
        <w:t xml:space="preserve">Body parsing (JSON / URL-encoded) and cookie parsing</w:t>
      </w:r>
    </w:p>
    <w:p>
      <w:pPr>
        <w:pStyle w:val="ListParagraph"/>
        <w:numPr>
          <w:ilvl w:val="0"/>
          <w:numId w:val="2"/>
        </w:numPr>
        <w:spacing w:after="80" w:line="280"/>
      </w:pPr>
      <w:r>
        <w:rPr>
          <w:color w:val="1F1F1F"/>
          <w:sz w:val="22"/>
          <w:szCs w:val="22"/>
        </w:rPr>
        <w:t xml:space="preserve">Route-level middleware chain: JWT authentication, then account-state checks (active / not blocked / not suspended / email verified), then role or permission checks, then per-resource ownership checks</w:t>
      </w:r>
    </w:p>
    <w:p>
      <w:pPr>
        <w:pStyle w:val="ListParagraph"/>
        <w:numPr>
          <w:ilvl w:val="0"/>
          <w:numId w:val="2"/>
        </w:numPr>
        <w:spacing w:after="80" w:line="280"/>
      </w:pPr>
      <w:r>
        <w:rPr>
          <w:color w:val="1F1F1F"/>
          <w:sz w:val="22"/>
          <w:szCs w:val="22"/>
        </w:rPr>
        <w:t xml:space="preserve">Controller to Service (business logic) to Repository (Prisma/PostgreSQL access)</w:t>
      </w:r>
    </w:p>
    <w:p>
      <w:pPr>
        <w:pStyle w:val="ListParagraph"/>
        <w:numPr>
          <w:ilvl w:val="0"/>
          <w:numId w:val="2"/>
        </w:numPr>
        <w:spacing w:after="80" w:line="280"/>
      </w:pPr>
      <w:r>
        <w:rPr>
          <w:color w:val="1F1F1F"/>
          <w:sz w:val="22"/>
          <w:szCs w:val="22"/>
        </w:rPr>
        <w:t xml:space="preserve">Response formatting via a consistent success/error envelope, and centralized error-handling middleware as the final safety net</w:t>
      </w:r>
    </w:p>
    <w:p>
      <w:pPr>
        <w:pStyle w:val="Heading2"/>
        <w:spacing w:after="120" w:before="280"/>
      </w:pPr>
      <w:r>
        <w:rPr>
          <w:b/>
          <w:bCs/>
          <w:color w:val="1F1F1F"/>
          <w:sz w:val="24"/>
          <w:szCs w:val="24"/>
        </w:rPr>
        <w:t xml:space="preserve">3.2 Module Breakdown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6B2C91" w:color="auto" w:val="clear"/>
            <w:tcMar>
              <w:top w:type="dxa" w:w="80"/>
              <w:left w:type="dxa" w:w="120"/>
              <w:bottom w:type="dxa" w:w="80"/>
              <w:right w:type="dxa" w:w="120"/>
            </w:tcMar>
            <w:vAlign w:val="center"/>
          </w:tcPr>
          <w:p>
            <w:r>
              <w:rPr>
                <w:b/>
                <w:bCs/>
                <w:color w:val="FFFFFF"/>
                <w:sz w:val="20"/>
                <w:szCs w:val="20"/>
              </w:rPr>
              <w:t xml:space="preserve">Module</w:t>
            </w:r>
          </w:p>
        </w:tc>
        <w:tc>
          <w:tcPr>
            <w:tcW w:type="dxa" w:w="6900"/>
            <w:shd w:fill="6B2C91" w:color="auto"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600"/>
            <w:tcMar>
              <w:top w:type="dxa" w:w="80"/>
              <w:left w:type="dxa" w:w="120"/>
              <w:bottom w:type="dxa" w:w="80"/>
              <w:right w:type="dxa" w:w="120"/>
            </w:tcMar>
            <w:vAlign w:val="center"/>
          </w:tcPr>
          <w:p>
            <w:r>
              <w:rPr>
                <w:b w:val="false"/>
                <w:bCs w:val="false"/>
                <w:color w:val="1F1F1F"/>
                <w:sz w:val="20"/>
                <w:szCs w:val="20"/>
              </w:rPr>
              <w:t xml:space="preserve">Auth</w:t>
            </w:r>
          </w:p>
        </w:tc>
        <w:tc>
          <w:tcPr>
            <w:tcW w:type="dxa" w:w="6900"/>
            <w:tcMar>
              <w:top w:type="dxa" w:w="80"/>
              <w:left w:type="dxa" w:w="120"/>
              <w:bottom w:type="dxa" w:w="80"/>
              <w:right w:type="dxa" w:w="120"/>
            </w:tcMar>
            <w:vAlign w:val="center"/>
          </w:tcPr>
          <w:p>
            <w:r>
              <w:rPr>
                <w:b w:val="false"/>
                <w:bCs w:val="false"/>
                <w:color w:val="1F1F1F"/>
                <w:sz w:val="20"/>
                <w:szCs w:val="20"/>
              </w:rPr>
              <w:t xml:space="preserve">Registration, login, logout, JWT session lifecycle, email verification, password reset, Google OAuth, account self-service (change password, delete account)</w:t>
            </w:r>
          </w:p>
        </w:tc>
      </w:tr>
      <w:tr>
        <w:tc>
          <w:tcPr>
            <w:tcW w:type="dxa" w:w="2600"/>
            <w:shd w:fill="F3ECF7" w:color="auto" w:val="clear"/>
            <w:tcMar>
              <w:top w:type="dxa" w:w="80"/>
              <w:left w:type="dxa" w:w="120"/>
              <w:bottom w:type="dxa" w:w="80"/>
              <w:right w:type="dxa" w:w="120"/>
            </w:tcMar>
            <w:vAlign w:val="center"/>
          </w:tcPr>
          <w:p>
            <w:r>
              <w:rPr>
                <w:b w:val="false"/>
                <w:bCs w:val="false"/>
                <w:color w:val="1F1F1F"/>
                <w:sz w:val="20"/>
                <w:szCs w:val="20"/>
              </w:rPr>
              <w:t xml:space="preserve">Candidate</w:t>
            </w:r>
          </w:p>
        </w:tc>
        <w:tc>
          <w:tcPr>
            <w:tcW w:type="dxa" w:w="6900"/>
            <w:shd w:fill="F3ECF7" w:color="auto" w:val="clear"/>
            <w:tcMar>
              <w:top w:type="dxa" w:w="80"/>
              <w:left w:type="dxa" w:w="120"/>
              <w:bottom w:type="dxa" w:w="80"/>
              <w:right w:type="dxa" w:w="120"/>
            </w:tcMar>
            <w:vAlign w:val="center"/>
          </w:tcPr>
          <w:p>
            <w:r>
              <w:rPr>
                <w:b w:val="false"/>
                <w:bCs w:val="false"/>
                <w:color w:val="1F1F1F"/>
                <w:sz w:val="20"/>
                <w:szCs w:val="20"/>
              </w:rPr>
              <w:t xml:space="preserve">Candidate dashboard, profile, resume upload, job discovery &amp; recommendations, applications, saved jobs, settings, notifications, chat</w:t>
            </w:r>
          </w:p>
        </w:tc>
      </w:tr>
      <w:tr>
        <w:tc>
          <w:tcPr>
            <w:tcW w:type="dxa" w:w="2600"/>
            <w:tcMar>
              <w:top w:type="dxa" w:w="80"/>
              <w:left w:type="dxa" w:w="120"/>
              <w:bottom w:type="dxa" w:w="80"/>
              <w:right w:type="dxa" w:w="120"/>
            </w:tcMar>
            <w:vAlign w:val="center"/>
          </w:tcPr>
          <w:p>
            <w:r>
              <w:rPr>
                <w:b w:val="false"/>
                <w:bCs w:val="false"/>
                <w:color w:val="1F1F1F"/>
                <w:sz w:val="20"/>
                <w:szCs w:val="20"/>
              </w:rPr>
              <w:t xml:space="preserve">Recruiter</w:t>
            </w:r>
          </w:p>
        </w:tc>
        <w:tc>
          <w:tcPr>
            <w:tcW w:type="dxa" w:w="6900"/>
            <w:tcMar>
              <w:top w:type="dxa" w:w="80"/>
              <w:left w:type="dxa" w:w="120"/>
              <w:bottom w:type="dxa" w:w="80"/>
              <w:right w:type="dxa" w:w="120"/>
            </w:tcMar>
            <w:vAlign w:val="center"/>
          </w:tcPr>
          <w:p>
            <w:r>
              <w:rPr>
                <w:b w:val="false"/>
                <w:bCs w:val="false"/>
                <w:color w:val="1F1F1F"/>
                <w:sz w:val="20"/>
                <w:szCs w:val="20"/>
              </w:rPr>
              <w:t xml:space="preserve">Company onboarding, job posting &amp; lifecycle management, applicant pipeline, interview scheduling, offers, team/company settings, chat</w:t>
            </w:r>
          </w:p>
        </w:tc>
      </w:tr>
      <w:tr>
        <w:tc>
          <w:tcPr>
            <w:tcW w:type="dxa" w:w="2600"/>
            <w:shd w:fill="F3ECF7" w:color="auto" w:val="clear"/>
            <w:tcMar>
              <w:top w:type="dxa" w:w="80"/>
              <w:left w:type="dxa" w:w="120"/>
              <w:bottom w:type="dxa" w:w="80"/>
              <w:right w:type="dxa" w:w="120"/>
            </w:tcMar>
            <w:vAlign w:val="center"/>
          </w:tcPr>
          <w:p>
            <w:r>
              <w:rPr>
                <w:b w:val="false"/>
                <w:bCs w:val="false"/>
                <w:color w:val="1F1F1F"/>
                <w:sz w:val="20"/>
                <w:szCs w:val="20"/>
              </w:rPr>
              <w:t xml:space="preserve">Admin</w:t>
            </w:r>
          </w:p>
        </w:tc>
        <w:tc>
          <w:tcPr>
            <w:tcW w:type="dxa" w:w="6900"/>
            <w:shd w:fill="F3ECF7" w:color="auto" w:val="clear"/>
            <w:tcMar>
              <w:top w:type="dxa" w:w="80"/>
              <w:left w:type="dxa" w:w="120"/>
              <w:bottom w:type="dxa" w:w="80"/>
              <w:right w:type="dxa" w:w="120"/>
            </w:tcMar>
            <w:vAlign w:val="center"/>
          </w:tcPr>
          <w:p>
            <w:r>
              <w:rPr>
                <w:b w:val="false"/>
                <w:bCs w:val="false"/>
                <w:color w:val="1F1F1F"/>
                <w:sz w:val="20"/>
                <w:szCs w:val="20"/>
              </w:rPr>
              <w:t xml:space="preserve">Platform-wide dashboard &amp; analytics, company/job moderation, user management, RBAC administration, invitations, reports &amp; audits, system health, support tickets</w:t>
            </w:r>
          </w:p>
        </w:tc>
      </w:tr>
      <w:tr>
        <w:tc>
          <w:tcPr>
            <w:tcW w:type="dxa" w:w="2600"/>
            <w:tcMar>
              <w:top w:type="dxa" w:w="80"/>
              <w:left w:type="dxa" w:w="120"/>
              <w:bottom w:type="dxa" w:w="80"/>
              <w:right w:type="dxa" w:w="120"/>
            </w:tcMar>
            <w:vAlign w:val="center"/>
          </w:tcPr>
          <w:p>
            <w:r>
              <w:rPr>
                <w:b w:val="false"/>
                <w:bCs w:val="false"/>
                <w:color w:val="1F1F1F"/>
                <w:sz w:val="20"/>
                <w:szCs w:val="20"/>
              </w:rPr>
              <w:t xml:space="preserve">RBAC</w:t>
            </w:r>
          </w:p>
        </w:tc>
        <w:tc>
          <w:tcPr>
            <w:tcW w:type="dxa" w:w="6900"/>
            <w:tcMar>
              <w:top w:type="dxa" w:w="80"/>
              <w:left w:type="dxa" w:w="120"/>
              <w:bottom w:type="dxa" w:w="80"/>
              <w:right w:type="dxa" w:w="120"/>
            </w:tcMar>
            <w:vAlign w:val="center"/>
          </w:tcPr>
          <w:p>
            <w:r>
              <w:rPr>
                <w:b w:val="false"/>
                <w:bCs w:val="false"/>
                <w:color w:val="1F1F1F"/>
                <w:sz w:val="20"/>
                <w:szCs w:val="20"/>
              </w:rPr>
              <w:t xml:space="preserve">Role and permission data access shared across modules</w:t>
            </w:r>
          </w:p>
        </w:tc>
      </w:tr>
    </w:tbl>
    <w:p>
      <w:pPr>
        <w:pStyle w:val="Heading1"/>
        <w:pBdr>
          <w:bottom w:val="single" w:color="6B2C91" w:sz="8" w:space="4"/>
        </w:pBdr>
        <w:spacing w:after="160" w:before="360"/>
      </w:pPr>
      <w:r>
        <w:rPr>
          <w:b/>
          <w:bCs/>
          <w:color w:val="6B2C91"/>
          <w:sz w:val="30"/>
          <w:szCs w:val="30"/>
        </w:rPr>
        <w:t xml:space="preserve">4. Data Model</w:t>
      </w:r>
    </w:p>
    <w:p>
      <w:pPr>
        <w:spacing w:after="160" w:line="300"/>
      </w:pPr>
      <w:r>
        <w:rPr>
          <w:color w:val="1F1F1F"/>
          <w:sz w:val="22"/>
          <w:szCs w:val="22"/>
        </w:rPr>
        <w:t xml:space="preserve">The schema is managed through Prisma and lives in PostgreSQL. It is organized around five logical domains: identity &amp; access, company/recruiter data, jobs &amp; applications, communication, and platform operations.</w:t>
      </w:r>
    </w:p>
    <w:p>
      <w:pPr>
        <w:pStyle w:val="Heading2"/>
        <w:spacing w:after="120" w:before="280"/>
      </w:pPr>
      <w:r>
        <w:rPr>
          <w:b/>
          <w:bCs/>
          <w:color w:val="1F1F1F"/>
          <w:sz w:val="24"/>
          <w:szCs w:val="24"/>
        </w:rPr>
        <w:t xml:space="preserve">4.1 Identity &amp; Access</w:t>
      </w:r>
    </w:p>
    <w:p>
      <w:pPr>
        <w:spacing w:after="100" w:line="280"/>
      </w:pPr>
      <w:r>
        <w:rPr>
          <w:b/>
          <w:bCs/>
          <w:color w:val="1F1F1F"/>
          <w:sz w:val="22"/>
          <w:szCs w:val="22"/>
        </w:rPr>
        <w:t xml:space="preserve">User: </w:t>
      </w:r>
      <w:r>
        <w:rPr>
          <w:color w:val="1F1F1F"/>
          <w:sz w:val="22"/>
          <w:szCs w:val="22"/>
        </w:rPr>
        <w:t xml:space="preserve">Central identity record. Tracks lifecycle status (PendingVerification, PendingApproval, Active, Rejected, Suspended, Blocked), and links to exactly one of CandidateProfile, RecruiterProfile or AdminProfile depending on role.</w:t>
      </w:r>
    </w:p>
    <w:p>
      <w:pPr>
        <w:spacing w:after="100" w:line="280"/>
      </w:pPr>
      <w:r>
        <w:rPr>
          <w:b/>
          <w:bCs/>
          <w:color w:val="1F1F1F"/>
          <w:sz w:val="22"/>
          <w:szCs w:val="22"/>
        </w:rPr>
        <w:t xml:space="preserve">OAuthAccount: </w:t>
      </w:r>
      <w:r>
        <w:rPr>
          <w:color w:val="1F1F1F"/>
          <w:sz w:val="22"/>
          <w:szCs w:val="22"/>
        </w:rPr>
        <w:t xml:space="preserve">Links a User to an external identity provider (currently Google), keyed by (provider, providerUserId).</w:t>
      </w:r>
    </w:p>
    <w:p>
      <w:pPr>
        <w:spacing w:after="100" w:line="280"/>
      </w:pPr>
      <w:r>
        <w:rPr>
          <w:b/>
          <w:bCs/>
          <w:color w:val="1F1F1F"/>
          <w:sz w:val="22"/>
          <w:szCs w:val="22"/>
        </w:rPr>
        <w:t xml:space="preserve">EmailVerification / PasswordReset: </w:t>
      </w:r>
      <w:r>
        <w:rPr>
          <w:color w:val="1F1F1F"/>
          <w:sz w:val="22"/>
          <w:szCs w:val="22"/>
        </w:rPr>
        <w:t xml:space="preserve">Single-use, expiring tokens that drive the verification and password-recovery flows.</w:t>
      </w:r>
    </w:p>
    <w:p>
      <w:pPr>
        <w:spacing w:after="100" w:line="280"/>
      </w:pPr>
      <w:r>
        <w:rPr>
          <w:b/>
          <w:bCs/>
          <w:color w:val="1F1F1F"/>
          <w:sz w:val="22"/>
          <w:szCs w:val="22"/>
        </w:rPr>
        <w:t xml:space="preserve">Role / Permission / RolePermission / UserRole: </w:t>
      </w:r>
      <w:r>
        <w:rPr>
          <w:color w:val="1F1F1F"/>
          <w:sz w:val="22"/>
          <w:szCs w:val="22"/>
        </w:rPr>
        <w:t xml:space="preserve">A fully normalized, database-backed RBAC matrix. Six roles ship by default (Candidate, Recruiter, Moderator, Admin, Super Admin, Support Executive), each mapped to a configurable set of permissions (e.g. create:job, approve:job, manage:users).</w:t>
      </w:r>
    </w:p>
    <w:p>
      <w:pPr>
        <w:spacing w:after="100" w:line="280"/>
      </w:pPr>
      <w:r>
        <w:rPr>
          <w:b/>
          <w:bCs/>
          <w:color w:val="1F1F1F"/>
          <w:sz w:val="22"/>
          <w:szCs w:val="22"/>
        </w:rPr>
        <w:t xml:space="preserve">Invitation: </w:t>
      </w:r>
      <w:r>
        <w:rPr>
          <w:color w:val="1F1F1F"/>
          <w:sz w:val="22"/>
          <w:szCs w:val="22"/>
        </w:rPr>
        <w:t xml:space="preserve">Staff/teammate invitations to join a company or an internal role, with expiry and acceptance tracking.</w:t>
      </w:r>
    </w:p>
    <w:p>
      <w:pPr>
        <w:spacing w:after="100" w:line="280"/>
      </w:pPr>
      <w:r>
        <w:rPr>
          <w:b/>
          <w:bCs/>
          <w:color w:val="1F1F1F"/>
          <w:sz w:val="22"/>
          <w:szCs w:val="22"/>
        </w:rPr>
        <w:t xml:space="preserve">RefreshToken / Session: </w:t>
      </w:r>
      <w:r>
        <w:rPr>
          <w:color w:val="1F1F1F"/>
          <w:sz w:val="22"/>
          <w:szCs w:val="22"/>
        </w:rPr>
        <w:t xml:space="preserve">Track active refresh tokens and logged-in sessions (IP, user agent, device type) per user, enabling remote session visibility and revocation.</w:t>
      </w:r>
    </w:p>
    <w:p>
      <w:pPr>
        <w:spacing w:after="100" w:line="280"/>
      </w:pPr>
      <w:r>
        <w:rPr>
          <w:b/>
          <w:bCs/>
          <w:color w:val="1F1F1F"/>
          <w:sz w:val="22"/>
          <w:szCs w:val="22"/>
        </w:rPr>
        <w:t xml:space="preserve">AuditLog: </w:t>
      </w:r>
      <w:r>
        <w:rPr>
          <w:color w:val="1F1F1F"/>
          <w:sz w:val="22"/>
          <w:szCs w:val="22"/>
        </w:rPr>
        <w:t xml:space="preserve">Immutable record of every sensitive action across the platform - operator, category, action, entity, before/after values, IP and device.</w:t>
      </w:r>
    </w:p>
    <w:p>
      <w:pPr>
        <w:pStyle w:val="Heading2"/>
        <w:spacing w:after="120" w:before="280"/>
      </w:pPr>
      <w:r>
        <w:rPr>
          <w:b/>
          <w:bCs/>
          <w:color w:val="1F1F1F"/>
          <w:sz w:val="24"/>
          <w:szCs w:val="24"/>
        </w:rPr>
        <w:t xml:space="preserve">4.2 Companies, Jobs &amp; Applications</w:t>
      </w:r>
    </w:p>
    <w:p>
      <w:pPr>
        <w:spacing w:after="100" w:line="280"/>
      </w:pPr>
      <w:r>
        <w:rPr>
          <w:b/>
          <w:bCs/>
          <w:color w:val="1F1F1F"/>
          <w:sz w:val="22"/>
          <w:szCs w:val="22"/>
        </w:rPr>
        <w:t xml:space="preserve">Company / Industry / Department / CompanyBenefit / CompanyVerificationHistory: </w:t>
      </w:r>
      <w:r>
        <w:rPr>
          <w:color w:val="1F1F1F"/>
          <w:sz w:val="22"/>
          <w:szCs w:val="22"/>
        </w:rPr>
        <w:t xml:space="preserve">Company profile, its industry/department classification, its declared culture benefits (e.g. Menstrual Leave Champion, Flexible Hours), and a full history of verification decisions.</w:t>
      </w:r>
    </w:p>
    <w:p>
      <w:pPr>
        <w:spacing w:after="100" w:line="280"/>
      </w:pPr>
      <w:r>
        <w:rPr>
          <w:b/>
          <w:bCs/>
          <w:color w:val="1F1F1F"/>
          <w:sz w:val="22"/>
          <w:szCs w:val="22"/>
        </w:rPr>
        <w:t xml:space="preserve">RecruiterProfile: </w:t>
      </w:r>
      <w:r>
        <w:rPr>
          <w:color w:val="1F1F1F"/>
          <w:sz w:val="22"/>
          <w:szCs w:val="22"/>
        </w:rPr>
        <w:t xml:space="preserve">Links a User to a Company; carries the company-wide recruiter identity used for job ownership.</w:t>
      </w:r>
    </w:p>
    <w:p>
      <w:pPr>
        <w:spacing w:after="100" w:line="280"/>
      </w:pPr>
      <w:r>
        <w:rPr>
          <w:b/>
          <w:bCs/>
          <w:color w:val="1F1F1F"/>
          <w:sz w:val="22"/>
          <w:szCs w:val="22"/>
        </w:rPr>
        <w:t xml:space="preserve">Job / JobSkill / Skill: </w:t>
      </w:r>
      <w:r>
        <w:rPr>
          <w:color w:val="1F1F1F"/>
          <w:sz w:val="22"/>
          <w:szCs w:val="22"/>
        </w:rPr>
        <w:t xml:space="preserve">Job postings with normalized salary fields, workplace-culture flags, lifecycle status (draft, pending_approval, approved, paused, closed, archived, flagged), and a many-to-many skill taxonomy.</w:t>
      </w:r>
    </w:p>
    <w:p>
      <w:pPr>
        <w:spacing w:after="100" w:line="280"/>
      </w:pPr>
      <w:r>
        <w:rPr>
          <w:b/>
          <w:bCs/>
          <w:color w:val="1F1F1F"/>
          <w:sz w:val="22"/>
          <w:szCs w:val="22"/>
        </w:rPr>
        <w:t xml:space="preserve">Application / ApplicationStatusHistory / Interview: </w:t>
      </w:r>
      <w:r>
        <w:rPr>
          <w:color w:val="1F1F1F"/>
          <w:sz w:val="22"/>
          <w:szCs w:val="22"/>
        </w:rPr>
        <w:t xml:space="preserve">A candidate's application to a job, its full status timeline (Applied, Reviewed, Shortlisted, InterviewScheduled, OfferReleased/Rejected, Hired), and any scheduled interviews.</w:t>
      </w:r>
    </w:p>
    <w:p>
      <w:pPr>
        <w:spacing w:after="100" w:line="280"/>
      </w:pPr>
      <w:r>
        <w:rPr>
          <w:b/>
          <w:bCs/>
          <w:color w:val="1F1F1F"/>
          <w:sz w:val="22"/>
          <w:szCs w:val="22"/>
        </w:rPr>
        <w:t xml:space="preserve">SavedJob / JobReport / JobStatusHistory: </w:t>
      </w:r>
      <w:r>
        <w:rPr>
          <w:color w:val="1F1F1F"/>
          <w:sz w:val="22"/>
          <w:szCs w:val="22"/>
        </w:rPr>
        <w:t xml:space="preserve">Candidate bookmarks, user-submitted job reports, and a full moderation audit trail per job.</w:t>
      </w:r>
    </w:p>
    <w:p>
      <w:pPr>
        <w:pStyle w:val="Heading2"/>
        <w:spacing w:after="120" w:before="280"/>
      </w:pPr>
      <w:r>
        <w:rPr>
          <w:b/>
          <w:bCs/>
          <w:color w:val="1F1F1F"/>
          <w:sz w:val="24"/>
          <w:szCs w:val="24"/>
        </w:rPr>
        <w:t xml:space="preserve">4.3 Communication &amp; Platform Operations</w:t>
      </w:r>
    </w:p>
    <w:p>
      <w:pPr>
        <w:spacing w:after="100" w:line="280"/>
      </w:pPr>
      <w:r>
        <w:rPr>
          <w:b/>
          <w:bCs/>
          <w:color w:val="1F1F1F"/>
          <w:sz w:val="22"/>
          <w:szCs w:val="22"/>
        </w:rPr>
        <w:t xml:space="preserve">Notification: </w:t>
      </w:r>
      <w:r>
        <w:rPr>
          <w:color w:val="1F1F1F"/>
          <w:sz w:val="22"/>
          <w:szCs w:val="22"/>
        </w:rPr>
        <w:t xml:space="preserve">Per-user notifications with category, priority, optional deep-link action URL, and read state.</w:t>
      </w:r>
    </w:p>
    <w:p>
      <w:pPr>
        <w:spacing w:after="100" w:line="280"/>
      </w:pPr>
      <w:r>
        <w:rPr>
          <w:b/>
          <w:bCs/>
          <w:color w:val="1F1F1F"/>
          <w:sz w:val="22"/>
          <w:szCs w:val="22"/>
        </w:rPr>
        <w:t xml:space="preserve">Conversation / ConversationParticipant / Message: </w:t>
      </w:r>
      <w:r>
        <w:rPr>
          <w:color w:val="1F1F1F"/>
          <w:sz w:val="22"/>
          <w:szCs w:val="22"/>
        </w:rPr>
        <w:t xml:space="preserve">Real-time chat threads between a candidate and a recruiter, with membership explicitly tracked so only real participants can join a conversation's live room.</w:t>
      </w:r>
    </w:p>
    <w:p>
      <w:pPr>
        <w:spacing w:after="100" w:line="280"/>
      </w:pPr>
      <w:r>
        <w:rPr>
          <w:b/>
          <w:bCs/>
          <w:color w:val="1F1F1F"/>
          <w:sz w:val="22"/>
          <w:szCs w:val="22"/>
        </w:rPr>
        <w:t xml:space="preserve">FeatureFlag: </w:t>
      </w:r>
      <w:r>
        <w:rPr>
          <w:color w:val="1F1F1F"/>
          <w:sz w:val="22"/>
          <w:szCs w:val="22"/>
        </w:rPr>
        <w:t xml:space="preserve">Runtime-toggleable platform features (e.g. chat_enabled, push_notifications, mfa_enforced), editable live from the Admin console.</w:t>
      </w:r>
    </w:p>
    <w:p>
      <w:pPr>
        <w:pStyle w:val="Heading1"/>
        <w:pBdr>
          <w:bottom w:val="single" w:color="6B2C91" w:sz="8" w:space="4"/>
        </w:pBdr>
        <w:spacing w:after="160" w:before="360"/>
      </w:pPr>
      <w:r>
        <w:rPr>
          <w:b/>
          <w:bCs/>
          <w:color w:val="6B2C91"/>
          <w:sz w:val="30"/>
          <w:szCs w:val="30"/>
        </w:rPr>
        <w:t xml:space="preserve">5. Authentication &amp; Session Management</w:t>
      </w:r>
    </w:p>
    <w:p>
      <w:pPr>
        <w:pStyle w:val="Heading2"/>
        <w:spacing w:after="120" w:before="280"/>
      </w:pPr>
      <w:r>
        <w:rPr>
          <w:b/>
          <w:bCs/>
          <w:color w:val="1F1F1F"/>
          <w:sz w:val="24"/>
          <w:szCs w:val="24"/>
        </w:rPr>
        <w:t xml:space="preserve">5.1 Registration &amp; Verification</w:t>
      </w:r>
    </w:p>
    <w:p>
      <w:pPr>
        <w:spacing w:after="160" w:line="300"/>
      </w:pPr>
      <w:r>
        <w:rPr>
          <w:color w:val="1F1F1F"/>
          <w:sz w:val="22"/>
          <w:szCs w:val="22"/>
        </w:rPr>
        <w:t xml:space="preserve">New candidates and recruiters register with email + password. A new account starts in PendingVerification (or PendingApproval for recruiters, pending company review) and receives a time-boxed verification token by email. Clicking the verification link activates the account - recruiters move to PendingApproval (awaiting admin company verification) while candidates move directly to Active.</w:t>
      </w:r>
    </w:p>
    <w:p>
      <w:pPr>
        <w:pStyle w:val="Heading2"/>
        <w:spacing w:after="120" w:before="280"/>
      </w:pPr>
      <w:r>
        <w:rPr>
          <w:b/>
          <w:bCs/>
          <w:color w:val="1F1F1F"/>
          <w:sz w:val="24"/>
          <w:szCs w:val="24"/>
        </w:rPr>
        <w:t xml:space="preserve">5.2 Login &amp; Token Lifecycle</w:t>
      </w:r>
    </w:p>
    <w:p>
      <w:pPr>
        <w:spacing w:after="160" w:line="300"/>
      </w:pPr>
      <w:r>
        <w:rPr>
          <w:color w:val="1F1F1F"/>
          <w:sz w:val="22"/>
          <w:szCs w:val="22"/>
        </w:rPr>
        <w:t xml:space="preserve">On successful login, the API issues a short-lived JWT access token (default 15 minutes) returned to the client, and a longer-lived refresh token (default 7 days) set as an httpOnly cookie scoped narrowly to the refresh endpoint path. Every login also creates a Session record (IP, user agent, detected device type) for auditability.</w:t>
      </w:r>
    </w:p>
    <w:p>
      <w:pPr>
        <w:spacing w:after="160" w:line="300"/>
      </w:pPr>
      <w:r>
        <w:rPr>
          <w:color w:val="1F1F1F"/>
          <w:sz w:val="22"/>
          <w:szCs w:val="22"/>
        </w:rPr>
        <w:t xml:space="preserve">On the frontend, a central API client automatically attaches the access token as a Bearer header to every request. If a request comes back 401 (expired access token), the client transparently performs a single silent refresh against the refresh cookie and retries the original request once - the user never sees an interruption. On application load, the same silent-refresh call re-establishes the session automatically from the refresh cookie, so a returning user is signed back in without re-entering credentials.</w:t>
      </w:r>
    </w:p>
    <w:p>
      <w:pPr>
        <w:pStyle w:val="Heading2"/>
        <w:spacing w:after="120" w:before="280"/>
      </w:pPr>
      <w:r>
        <w:rPr>
          <w:b/>
          <w:bCs/>
          <w:color w:val="1F1F1F"/>
          <w:sz w:val="24"/>
          <w:szCs w:val="24"/>
        </w:rPr>
        <w:t xml:space="preserve">5.3 Google OAuth</w:t>
      </w:r>
    </w:p>
    <w:p>
      <w:pPr>
        <w:spacing w:after="160" w:line="300"/>
      </w:pPr>
      <w:r>
        <w:rPr>
          <w:color w:val="1F1F1F"/>
          <w:sz w:val="22"/>
          <w:szCs w:val="22"/>
        </w:rPr>
        <w:t xml:space="preserve">Google sign-in uses the standard OAuth 2.0 authorization-code flow with CSRF-protecting state validation. First-time Google sign-ins auto-provision a candidate or recruiter account and, since Google has already verified the email address, the account is activated immediately, skipping the manual email-verification step entirely.</w:t>
      </w:r>
    </w:p>
    <w:p>
      <w:pPr>
        <w:pStyle w:val="Heading2"/>
        <w:spacing w:after="120" w:before="280"/>
      </w:pPr>
      <w:r>
        <w:rPr>
          <w:b/>
          <w:bCs/>
          <w:color w:val="1F1F1F"/>
          <w:sz w:val="24"/>
          <w:szCs w:val="24"/>
        </w:rPr>
        <w:t xml:space="preserve">5.4 Logout &amp; Revocation</w:t>
      </w:r>
    </w:p>
    <w:p>
      <w:pPr>
        <w:spacing w:after="160" w:line="300"/>
      </w:pPr>
      <w:r>
        <w:rPr>
          <w:color w:val="1F1F1F"/>
          <w:sz w:val="22"/>
          <w:szCs w:val="22"/>
        </w:rPr>
        <w:t xml:space="preserve">Logging out revokes the refresh token server-side and clears the client-held access token, fully terminating the session on both ends rather than only clearing client state.</w:t>
      </w:r>
    </w:p>
    <w:p>
      <w:pPr>
        <w:pStyle w:val="Heading1"/>
        <w:pBdr>
          <w:bottom w:val="single" w:color="6B2C91" w:sz="8" w:space="4"/>
        </w:pBdr>
        <w:spacing w:after="160" w:before="360"/>
      </w:pPr>
      <w:r>
        <w:rPr>
          <w:b/>
          <w:bCs/>
          <w:color w:val="6B2C91"/>
          <w:sz w:val="30"/>
          <w:szCs w:val="30"/>
        </w:rPr>
        <w:t xml:space="preserve">6. Role-Based Access Control (RBAC)</w:t>
      </w:r>
    </w:p>
    <w:p>
      <w:pPr>
        <w:spacing w:after="160" w:line="300"/>
      </w:pPr>
      <w:r>
        <w:rPr>
          <w:color w:val="1F1F1F"/>
          <w:sz w:val="22"/>
          <w:szCs w:val="22"/>
        </w:rPr>
        <w:t xml:space="preserve">Authorization is enforced through a layered chain of Express middleware, applied per-route, so each endpoint declares exactly the guarantees it needs: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shd w:fill="6B2C91" w:color="auto" w:val="clear"/>
            <w:tcMar>
              <w:top w:type="dxa" w:w="80"/>
              <w:left w:type="dxa" w:w="120"/>
              <w:bottom w:type="dxa" w:w="80"/>
              <w:right w:type="dxa" w:w="120"/>
            </w:tcMar>
            <w:vAlign w:val="center"/>
          </w:tcPr>
          <w:p>
            <w:r>
              <w:rPr>
                <w:b/>
                <w:bCs/>
                <w:color w:val="FFFFFF"/>
                <w:sz w:val="20"/>
                <w:szCs w:val="20"/>
              </w:rPr>
              <w:t xml:space="preserve">Middleware</w:t>
            </w:r>
          </w:p>
        </w:tc>
        <w:tc>
          <w:tcPr>
            <w:tcW w:type="dxa" w:w="6500"/>
            <w:shd w:fill="6B2C91" w:color="auto" w:val="clear"/>
            <w:tcMar>
              <w:top w:type="dxa" w:w="80"/>
              <w:left w:type="dxa" w:w="120"/>
              <w:bottom w:type="dxa" w:w="80"/>
              <w:right w:type="dxa" w:w="120"/>
            </w:tcMar>
            <w:vAlign w:val="center"/>
          </w:tcPr>
          <w:p>
            <w:r>
              <w:rPr>
                <w:b/>
                <w:bCs/>
                <w:color w:val="FFFFFF"/>
                <w:sz w:val="20"/>
                <w:szCs w:val="20"/>
              </w:rPr>
              <w:t xml:space="preserve">Guarantee Enforced</w:t>
            </w:r>
          </w:p>
        </w:tc>
      </w:tr>
      <w:tr>
        <w:tc>
          <w:tcPr>
            <w:tcW w:type="dxa" w:w="3000"/>
            <w:tcMar>
              <w:top w:type="dxa" w:w="80"/>
              <w:left w:type="dxa" w:w="120"/>
              <w:bottom w:type="dxa" w:w="80"/>
              <w:right w:type="dxa" w:w="120"/>
            </w:tcMar>
            <w:vAlign w:val="center"/>
          </w:tcPr>
          <w:p>
            <w:r>
              <w:rPr>
                <w:b w:val="false"/>
                <w:bCs w:val="false"/>
                <w:color w:val="1F1F1F"/>
                <w:sz w:val="20"/>
                <w:szCs w:val="20"/>
              </w:rPr>
              <w:t xml:space="preserve">authenticateToken</w:t>
            </w:r>
          </w:p>
        </w:tc>
        <w:tc>
          <w:tcPr>
            <w:tcW w:type="dxa" w:w="6500"/>
            <w:tcMar>
              <w:top w:type="dxa" w:w="80"/>
              <w:left w:type="dxa" w:w="120"/>
              <w:bottom w:type="dxa" w:w="80"/>
              <w:right w:type="dxa" w:w="120"/>
            </w:tcMar>
            <w:vAlign w:val="center"/>
          </w:tcPr>
          <w:p>
            <w:r>
              <w:rPr>
                <w:b w:val="false"/>
                <w:bCs w:val="false"/>
                <w:color w:val="1F1F1F"/>
                <w:sz w:val="20"/>
                <w:szCs w:val="20"/>
              </w:rPr>
              <w:t xml:space="preserve">A valid, unexpired JWT access token is present</w:t>
            </w:r>
          </w:p>
        </w:tc>
      </w:tr>
      <w:tr>
        <w:tc>
          <w:tcPr>
            <w:tcW w:type="dxa" w:w="3000"/>
            <w:shd w:fill="F3ECF7" w:color="auto" w:val="clear"/>
            <w:tcMar>
              <w:top w:type="dxa" w:w="80"/>
              <w:left w:type="dxa" w:w="120"/>
              <w:bottom w:type="dxa" w:w="80"/>
              <w:right w:type="dxa" w:w="120"/>
            </w:tcMar>
            <w:vAlign w:val="center"/>
          </w:tcPr>
          <w:p>
            <w:r>
              <w:rPr>
                <w:b w:val="false"/>
                <w:bCs w:val="false"/>
                <w:color w:val="1F1F1F"/>
                <w:sz w:val="20"/>
                <w:szCs w:val="20"/>
              </w:rPr>
              <w:t xml:space="preserve">requireActiveUser / requireNotBlocked / requireNotSuspended</w:t>
            </w:r>
          </w:p>
        </w:tc>
        <w:tc>
          <w:tcPr>
            <w:tcW w:type="dxa" w:w="6500"/>
            <w:shd w:fill="F3ECF7" w:color="auto" w:val="clear"/>
            <w:tcMar>
              <w:top w:type="dxa" w:w="80"/>
              <w:left w:type="dxa" w:w="120"/>
              <w:bottom w:type="dxa" w:w="80"/>
              <w:right w:type="dxa" w:w="120"/>
            </w:tcMar>
            <w:vAlign w:val="center"/>
          </w:tcPr>
          <w:p>
            <w:r>
              <w:rPr>
                <w:b w:val="false"/>
                <w:bCs w:val="false"/>
                <w:color w:val="1F1F1F"/>
                <w:sz w:val="20"/>
                <w:szCs w:val="20"/>
              </w:rPr>
              <w:t xml:space="preserve">The account is in good standing</w:t>
            </w:r>
          </w:p>
        </w:tc>
      </w:tr>
      <w:tr>
        <w:tc>
          <w:tcPr>
            <w:tcW w:type="dxa" w:w="3000"/>
            <w:tcMar>
              <w:top w:type="dxa" w:w="80"/>
              <w:left w:type="dxa" w:w="120"/>
              <w:bottom w:type="dxa" w:w="80"/>
              <w:right w:type="dxa" w:w="120"/>
            </w:tcMar>
            <w:vAlign w:val="center"/>
          </w:tcPr>
          <w:p>
            <w:r>
              <w:rPr>
                <w:b w:val="false"/>
                <w:bCs w:val="false"/>
                <w:color w:val="1F1F1F"/>
                <w:sz w:val="20"/>
                <w:szCs w:val="20"/>
              </w:rPr>
              <w:t xml:space="preserve">requireVerifiedEmail</w:t>
            </w:r>
          </w:p>
        </w:tc>
        <w:tc>
          <w:tcPr>
            <w:tcW w:type="dxa" w:w="6500"/>
            <w:tcMar>
              <w:top w:type="dxa" w:w="80"/>
              <w:left w:type="dxa" w:w="120"/>
              <w:bottom w:type="dxa" w:w="80"/>
              <w:right w:type="dxa" w:w="120"/>
            </w:tcMar>
            <w:vAlign w:val="center"/>
          </w:tcPr>
          <w:p>
            <w:r>
              <w:rPr>
                <w:b w:val="false"/>
                <w:bCs w:val="false"/>
                <w:color w:val="1F1F1F"/>
                <w:sz w:val="20"/>
                <w:szCs w:val="20"/>
              </w:rPr>
              <w:t xml:space="preserve">The account has completed email verification</w:t>
            </w:r>
          </w:p>
        </w:tc>
      </w:tr>
      <w:tr>
        <w:tc>
          <w:tcPr>
            <w:tcW w:type="dxa" w:w="3000"/>
            <w:shd w:fill="F3ECF7" w:color="auto" w:val="clear"/>
            <w:tcMar>
              <w:top w:type="dxa" w:w="80"/>
              <w:left w:type="dxa" w:w="120"/>
              <w:bottom w:type="dxa" w:w="80"/>
              <w:right w:type="dxa" w:w="120"/>
            </w:tcMar>
            <w:vAlign w:val="center"/>
          </w:tcPr>
          <w:p>
            <w:r>
              <w:rPr>
                <w:b w:val="false"/>
                <w:bCs w:val="false"/>
                <w:color w:val="1F1F1F"/>
                <w:sz w:val="20"/>
                <w:szCs w:val="20"/>
              </w:rPr>
              <w:t xml:space="preserve">requireApprovedCompany</w:t>
            </w:r>
          </w:p>
        </w:tc>
        <w:tc>
          <w:tcPr>
            <w:tcW w:type="dxa" w:w="6500"/>
            <w:shd w:fill="F3ECF7" w:color="auto" w:val="clear"/>
            <w:tcMar>
              <w:top w:type="dxa" w:w="80"/>
              <w:left w:type="dxa" w:w="120"/>
              <w:bottom w:type="dxa" w:w="80"/>
              <w:right w:type="dxa" w:w="120"/>
            </w:tcMar>
            <w:vAlign w:val="center"/>
          </w:tcPr>
          <w:p>
            <w:r>
              <w:rPr>
                <w:b w:val="false"/>
                <w:bCs w:val="false"/>
                <w:color w:val="1F1F1F"/>
                <w:sz w:val="20"/>
                <w:szCs w:val="20"/>
              </w:rPr>
              <w:t xml:space="preserve">For recruiters: their company has passed admin verification</w:t>
            </w:r>
          </w:p>
        </w:tc>
      </w:tr>
      <w:tr>
        <w:tc>
          <w:tcPr>
            <w:tcW w:type="dxa" w:w="3000"/>
            <w:tcMar>
              <w:top w:type="dxa" w:w="80"/>
              <w:left w:type="dxa" w:w="120"/>
              <w:bottom w:type="dxa" w:w="80"/>
              <w:right w:type="dxa" w:w="120"/>
            </w:tcMar>
            <w:vAlign w:val="center"/>
          </w:tcPr>
          <w:p>
            <w:r>
              <w:rPr>
                <w:b w:val="false"/>
                <w:bCs w:val="false"/>
                <w:color w:val="1F1F1F"/>
                <w:sz w:val="20"/>
                <w:szCs w:val="20"/>
              </w:rPr>
              <w:t xml:space="preserve">requireProfileCompleted</w:t>
            </w:r>
          </w:p>
        </w:tc>
        <w:tc>
          <w:tcPr>
            <w:tcW w:type="dxa" w:w="6500"/>
            <w:tcMar>
              <w:top w:type="dxa" w:w="80"/>
              <w:left w:type="dxa" w:w="120"/>
              <w:bottom w:type="dxa" w:w="80"/>
              <w:right w:type="dxa" w:w="120"/>
            </w:tcMar>
            <w:vAlign w:val="center"/>
          </w:tcPr>
          <w:p>
            <w:r>
              <w:rPr>
                <w:b w:val="false"/>
                <w:bCs w:val="false"/>
                <w:color w:val="1F1F1F"/>
                <w:sz w:val="20"/>
                <w:szCs w:val="20"/>
              </w:rPr>
              <w:t xml:space="preserve">Profile completion meets the configured threshold</w:t>
            </w:r>
          </w:p>
        </w:tc>
      </w:tr>
      <w:tr>
        <w:tc>
          <w:tcPr>
            <w:tcW w:type="dxa" w:w="3000"/>
            <w:shd w:fill="F3ECF7" w:color="auto" w:val="clear"/>
            <w:tcMar>
              <w:top w:type="dxa" w:w="80"/>
              <w:left w:type="dxa" w:w="120"/>
              <w:bottom w:type="dxa" w:w="80"/>
              <w:right w:type="dxa" w:w="120"/>
            </w:tcMar>
            <w:vAlign w:val="center"/>
          </w:tcPr>
          <w:p>
            <w:r>
              <w:rPr>
                <w:b w:val="false"/>
                <w:bCs w:val="false"/>
                <w:color w:val="1F1F1F"/>
                <w:sz w:val="20"/>
                <w:szCs w:val="20"/>
              </w:rPr>
              <w:t xml:space="preserve">requirePermission([...])</w:t>
            </w:r>
          </w:p>
        </w:tc>
        <w:tc>
          <w:tcPr>
            <w:tcW w:type="dxa" w:w="6500"/>
            <w:shd w:fill="F3ECF7" w:color="auto" w:val="clear"/>
            <w:tcMar>
              <w:top w:type="dxa" w:w="80"/>
              <w:left w:type="dxa" w:w="120"/>
              <w:bottom w:type="dxa" w:w="80"/>
              <w:right w:type="dxa" w:w="120"/>
            </w:tcMar>
            <w:vAlign w:val="center"/>
          </w:tcPr>
          <w:p>
            <w:r>
              <w:rPr>
                <w:b w:val="false"/>
                <w:bCs w:val="false"/>
                <w:color w:val="1F1F1F"/>
                <w:sz w:val="20"/>
                <w:szCs w:val="20"/>
              </w:rPr>
              <w:t xml:space="preserve">The user holds specific fine-grained permissions (Redis-cached for speed)</w:t>
            </w:r>
          </w:p>
        </w:tc>
      </w:tr>
      <w:tr>
        <w:tc>
          <w:tcPr>
            <w:tcW w:type="dxa" w:w="3000"/>
            <w:tcMar>
              <w:top w:type="dxa" w:w="80"/>
              <w:left w:type="dxa" w:w="120"/>
              <w:bottom w:type="dxa" w:w="80"/>
              <w:right w:type="dxa" w:w="120"/>
            </w:tcMar>
            <w:vAlign w:val="center"/>
          </w:tcPr>
          <w:p>
            <w:r>
              <w:rPr>
                <w:b w:val="false"/>
                <w:bCs w:val="false"/>
                <w:color w:val="1F1F1F"/>
                <w:sz w:val="20"/>
                <w:szCs w:val="20"/>
              </w:rPr>
              <w:t xml:space="preserve">requireOwnership(model)</w:t>
            </w:r>
          </w:p>
        </w:tc>
        <w:tc>
          <w:tcPr>
            <w:tcW w:type="dxa" w:w="6500"/>
            <w:tcMar>
              <w:top w:type="dxa" w:w="80"/>
              <w:left w:type="dxa" w:w="120"/>
              <w:bottom w:type="dxa" w:w="80"/>
              <w:right w:type="dxa" w:w="120"/>
            </w:tcMar>
            <w:vAlign w:val="center"/>
          </w:tcPr>
          <w:p>
            <w:r>
              <w:rPr>
                <w:b w:val="false"/>
                <w:bCs w:val="false"/>
                <w:color w:val="1F1F1F"/>
                <w:sz w:val="20"/>
                <w:szCs w:val="20"/>
              </w:rPr>
              <w:t xml:space="preserve">The user owns the specific resource being accessed (or is an Admin/Super Admin, who bypass ownership entirely)</w:t>
            </w:r>
          </w:p>
        </w:tc>
      </w:tr>
      <w:tr>
        <w:tc>
          <w:tcPr>
            <w:tcW w:type="dxa" w:w="3000"/>
            <w:shd w:fill="F3ECF7" w:color="auto" w:val="clear"/>
            <w:tcMar>
              <w:top w:type="dxa" w:w="80"/>
              <w:left w:type="dxa" w:w="120"/>
              <w:bottom w:type="dxa" w:w="80"/>
              <w:right w:type="dxa" w:w="120"/>
            </w:tcMar>
            <w:vAlign w:val="center"/>
          </w:tcPr>
          <w:p>
            <w:r>
              <w:rPr>
                <w:b w:val="false"/>
                <w:bCs w:val="false"/>
                <w:color w:val="1F1F1F"/>
                <w:sz w:val="20"/>
                <w:szCs w:val="20"/>
              </w:rPr>
              <w:t xml:space="preserve">requireSuperAdmin</w:t>
            </w:r>
          </w:p>
        </w:tc>
        <w:tc>
          <w:tcPr>
            <w:tcW w:type="dxa" w:w="6500"/>
            <w:shd w:fill="F3ECF7" w:color="auto" w:val="clear"/>
            <w:tcMar>
              <w:top w:type="dxa" w:w="80"/>
              <w:left w:type="dxa" w:w="120"/>
              <w:bottom w:type="dxa" w:w="80"/>
              <w:right w:type="dxa" w:w="120"/>
            </w:tcMar>
            <w:vAlign w:val="center"/>
          </w:tcPr>
          <w:p>
            <w:r>
              <w:rPr>
                <w:b w:val="false"/>
                <w:bCs w:val="false"/>
                <w:color w:val="1F1F1F"/>
                <w:sz w:val="20"/>
                <w:szCs w:val="20"/>
              </w:rPr>
              <w:t xml:space="preserve">Reserved for the highest-privilege operations (role &amp; permission administration)</w:t>
            </w:r>
          </w:p>
        </w:tc>
      </w:tr>
    </w:tbl>
    <w:p>
      <w:pPr>
        <w:spacing w:after="160" w:line="300"/>
      </w:pPr>
      <w:r>
        <w:rPr>
          <w:color w:val="1F1F1F"/>
          <w:sz w:val="22"/>
          <w:szCs w:val="22"/>
        </w:rPr>
        <w:t xml:space="preserve">Ownership checks are resource-aware: for a Job resource, for example, ownership is granted either to the recruiter who created it or to any teammate at the same company, reflecting how real recruiting teams share job postings. Roles and permissions themselves are fully data-driven - an Admin can create new roles, redefine permission sets, and reassign a user's roles live from the Admin console, with Super-Admin-only safeguards on the most sensitive operations.</w:t>
      </w:r>
    </w:p>
    <w:p>
      <w:pPr>
        <w:pStyle w:val="Heading1"/>
        <w:pBdr>
          <w:bottom w:val="single" w:color="6B2C91" w:sz="8" w:space="4"/>
        </w:pBdr>
        <w:spacing w:after="160" w:before="360"/>
      </w:pPr>
      <w:r>
        <w:rPr>
          <w:b/>
          <w:bCs/>
          <w:color w:val="6B2C91"/>
          <w:sz w:val="30"/>
          <w:szCs w:val="30"/>
        </w:rPr>
        <w:t xml:space="preserve">7. Real-Time Communication</w:t>
      </w:r>
    </w:p>
    <w:p>
      <w:pPr>
        <w:spacing w:after="160" w:line="300"/>
      </w:pPr>
      <w:r>
        <w:rPr>
          <w:color w:val="1F1F1F"/>
          <w:sz w:val="22"/>
          <w:szCs w:val="22"/>
        </w:rPr>
        <w:t xml:space="preserve">Socket.IO powers live chat and real-time notifications, organized into three role-based namespaces (/candidate, /recruiter, /admin), each protected by a JWT handshake authentication check before a connection is accepted.</w:t>
      </w:r>
    </w:p>
    <w:p>
      <w:pPr>
        <w:pStyle w:val="ListParagraph"/>
        <w:numPr>
          <w:ilvl w:val="0"/>
          <w:numId w:val="2"/>
        </w:numPr>
        <w:spacing w:after="80" w:line="280"/>
      </w:pPr>
      <w:r>
        <w:rPr>
          <w:color w:val="1F1F1F"/>
          <w:sz w:val="22"/>
          <w:szCs w:val="22"/>
        </w:rPr>
        <w:t xml:space="preserve">Every connected user joins a personal room (user:&lt;id&gt;) so a notification can be pushed to them instantly regardless of which namespace they are connected on.</w:t>
      </w:r>
    </w:p>
    <w:p>
      <w:pPr>
        <w:pStyle w:val="ListParagraph"/>
        <w:numPr>
          <w:ilvl w:val="0"/>
          <w:numId w:val="2"/>
        </w:numPr>
        <w:spacing w:after="80" w:line="280"/>
      </w:pPr>
      <w:r>
        <w:rPr>
          <w:color w:val="1F1F1F"/>
          <w:sz w:val="22"/>
          <w:szCs w:val="22"/>
        </w:rPr>
        <w:t xml:space="preserve">Conversation rooms are joined only after the server verifies real participant membership in that conversation, preventing a socket from listening in on a conversation it isn't part of.</w:t>
      </w:r>
    </w:p>
    <w:p>
      <w:pPr>
        <w:pStyle w:val="ListParagraph"/>
        <w:numPr>
          <w:ilvl w:val="0"/>
          <w:numId w:val="2"/>
        </w:numPr>
        <w:spacing w:after="80" w:line="280"/>
      </w:pPr>
      <w:r>
        <w:rPr>
          <w:color w:val="1F1F1F"/>
          <w:sz w:val="22"/>
          <w:szCs w:val="22"/>
        </w:rPr>
        <w:t xml:space="preserve">Typing indicators and read receipts are broadcast across all three namespaces, since a candidate and recruiter in the same conversation connect from different namespaces.</w:t>
      </w:r>
    </w:p>
    <w:p>
      <w:pPr>
        <w:pStyle w:val="ListParagraph"/>
        <w:numPr>
          <w:ilvl w:val="0"/>
          <w:numId w:val="2"/>
        </w:numPr>
        <w:spacing w:after="80" w:line="280"/>
      </w:pPr>
      <w:r>
        <w:rPr>
          <w:color w:val="1F1F1F"/>
          <w:sz w:val="22"/>
          <w:szCs w:val="22"/>
        </w:rPr>
        <w:t xml:space="preserve">Per-socket rate limiting caps event volume (15 events / 5 seconds) to protect against abuse.</w:t>
      </w:r>
    </w:p>
    <w:p>
      <w:pPr>
        <w:pStyle w:val="ListParagraph"/>
        <w:numPr>
          <w:ilvl w:val="0"/>
          <w:numId w:val="2"/>
        </w:numPr>
        <w:spacing w:after="80" w:line="280"/>
      </w:pPr>
      <w:r>
        <w:rPr>
          <w:color w:val="1F1F1F"/>
          <w:sz w:val="22"/>
          <w:szCs w:val="22"/>
        </w:rPr>
        <w:t xml:space="preserve">Redis tracks live online presence, and Socket.IO's connection-state recovery smooths over brief network interruptions without losing room membership.</w:t>
      </w:r>
    </w:p>
    <w:p>
      <w:pPr>
        <w:pStyle w:val="Heading1"/>
        <w:pBdr>
          <w:bottom w:val="single" w:color="6B2C91" w:sz="8" w:space="4"/>
        </w:pBdr>
        <w:spacing w:after="160" w:before="360"/>
      </w:pPr>
      <w:r>
        <w:rPr>
          <w:b/>
          <w:bCs/>
          <w:color w:val="6B2C91"/>
          <w:sz w:val="30"/>
          <w:szCs w:val="30"/>
        </w:rPr>
        <w:t xml:space="preserve">8. Event-Driven Architecture &amp; Background Processing</w:t>
      </w:r>
    </w:p>
    <w:p>
      <w:pPr>
        <w:pStyle w:val="Heading2"/>
        <w:spacing w:after="120" w:before="280"/>
      </w:pPr>
      <w:r>
        <w:rPr>
          <w:b/>
          <w:bCs/>
          <w:color w:val="1F1F1F"/>
          <w:sz w:val="24"/>
          <w:szCs w:val="24"/>
        </w:rPr>
        <w:t xml:space="preserve">8.1 Internal Event Bus</w:t>
      </w:r>
    </w:p>
    <w:p>
      <w:pPr>
        <w:spacing w:after="160" w:line="300"/>
      </w:pPr>
      <w:r>
        <w:rPr>
          <w:color w:val="1F1F1F"/>
          <w:sz w:val="22"/>
          <w:szCs w:val="22"/>
        </w:rPr>
        <w:t xml:space="preserve">A lightweight in-process publish/subscribe EventBus decouples core actions from their side effects. Services publish domain events (UserRegistered, UserLoggedIn, EmailVerified, CompanyApproved, CompanyRejected, JobApproved, JobUpdated, EmployeeInvited, PasswordResetRequested, InterviewScheduled, OfferReleased) and independent listeners react to them - an audit listener logs the action, a notification listener creates in-app/real-time notifications, and an email listener queues the relevant transactional email. This keeps modules from needing direct knowledge of every downstream effect of an action.</w:t>
      </w:r>
    </w:p>
    <w:p>
      <w:pPr>
        <w:pStyle w:val="Heading2"/>
        <w:spacing w:after="120" w:before="280"/>
      </w:pPr>
      <w:r>
        <w:rPr>
          <w:b/>
          <w:bCs/>
          <w:color w:val="1F1F1F"/>
          <w:sz w:val="24"/>
          <w:szCs w:val="24"/>
        </w:rPr>
        <w:t xml:space="preserve">8.2 Background Job Queue</w:t>
      </w:r>
    </w:p>
    <w:p>
      <w:pPr>
        <w:spacing w:after="160" w:line="300"/>
      </w:pPr>
      <w:r>
        <w:rPr>
          <w:color w:val="1F1F1F"/>
          <w:sz w:val="22"/>
          <w:szCs w:val="22"/>
        </w:rPr>
        <w:t xml:space="preserve">BullMQ, backed by Redis, runs five queues - email, notifications, audit, cleanup, and reports. Sending email, for instance, is never done inline during a request; it is queued and processed by a dedicated worker, keeping API response times fast and isolating slow third-party calls (SMTP, Cloudinary) from the request/response cycle. Jobs retry automatically up to three times with exponential backoff, and a job that exhausts its retries is recorded as a dead-letter entry in the audit log for visibility.</w:t>
      </w:r>
    </w:p>
    <w:p>
      <w:pPr>
        <w:pStyle w:val="Heading2"/>
        <w:spacing w:after="120" w:before="280"/>
      </w:pPr>
      <w:r>
        <w:rPr>
          <w:b/>
          <w:bCs/>
          <w:color w:val="1F1F1F"/>
          <w:sz w:val="24"/>
          <w:szCs w:val="24"/>
        </w:rPr>
        <w:t xml:space="preserve">8.3 Scheduled Jobs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200"/>
        <w:gridCol w:w="4300"/>
      </w:tblGrid>
      <w:tr>
        <w:trPr>
          <w:tblHeader/>
        </w:trPr>
        <w:tc>
          <w:tcPr>
            <w:tcW w:type="dxa" w:w="5200"/>
            <w:shd w:fill="6B2C91" w:color="auto" w:val="clear"/>
            <w:tcMar>
              <w:top w:type="dxa" w:w="80"/>
              <w:left w:type="dxa" w:w="120"/>
              <w:bottom w:type="dxa" w:w="80"/>
              <w:right w:type="dxa" w:w="120"/>
            </w:tcMar>
            <w:vAlign w:val="center"/>
          </w:tcPr>
          <w:p>
            <w:r>
              <w:rPr>
                <w:b/>
                <w:bCs/>
                <w:color w:val="FFFFFF"/>
                <w:sz w:val="20"/>
                <w:szCs w:val="20"/>
              </w:rPr>
              <w:t xml:space="preserve">Job</w:t>
            </w:r>
          </w:p>
        </w:tc>
        <w:tc>
          <w:tcPr>
            <w:tcW w:type="dxa" w:w="4300"/>
            <w:shd w:fill="6B2C91" w:color="auto" w:val="clear"/>
            <w:tcMar>
              <w:top w:type="dxa" w:w="80"/>
              <w:left w:type="dxa" w:w="120"/>
              <w:bottom w:type="dxa" w:w="80"/>
              <w:right w:type="dxa" w:w="120"/>
            </w:tcMar>
            <w:vAlign w:val="center"/>
          </w:tcPr>
          <w:p>
            <w:r>
              <w:rPr>
                <w:b/>
                <w:bCs/>
                <w:color w:val="FFFFFF"/>
                <w:sz w:val="20"/>
                <w:szCs w:val="20"/>
              </w:rPr>
              <w:t xml:space="preserve">Schedule</w:t>
            </w:r>
          </w:p>
        </w:tc>
      </w:tr>
      <w:tr>
        <w:tc>
          <w:tcPr>
            <w:tcW w:type="dxa" w:w="5200"/>
            <w:tcMar>
              <w:top w:type="dxa" w:w="80"/>
              <w:left w:type="dxa" w:w="120"/>
              <w:bottom w:type="dxa" w:w="80"/>
              <w:right w:type="dxa" w:w="120"/>
            </w:tcMar>
            <w:vAlign w:val="center"/>
          </w:tcPr>
          <w:p>
            <w:r>
              <w:rPr>
                <w:b w:val="false"/>
                <w:bCs w:val="false"/>
                <w:color w:val="1F1F1F"/>
                <w:sz w:val="20"/>
                <w:szCs w:val="20"/>
              </w:rPr>
              <w:t xml:space="preserve">Expired invitation cleanup</w:t>
            </w:r>
          </w:p>
        </w:tc>
        <w:tc>
          <w:tcPr>
            <w:tcW w:type="dxa" w:w="4300"/>
            <w:tcMar>
              <w:top w:type="dxa" w:w="80"/>
              <w:left w:type="dxa" w:w="120"/>
              <w:bottom w:type="dxa" w:w="80"/>
              <w:right w:type="dxa" w:w="120"/>
            </w:tcMar>
            <w:vAlign w:val="center"/>
          </w:tcPr>
          <w:p>
            <w:r>
              <w:rPr>
                <w:b w:val="false"/>
                <w:bCs w:val="false"/>
                <w:color w:val="1F1F1F"/>
                <w:sz w:val="20"/>
                <w:szCs w:val="20"/>
              </w:rPr>
              <w:t xml:space="preserve">Every hour</w:t>
            </w:r>
          </w:p>
        </w:tc>
      </w:tr>
      <w:tr>
        <w:tc>
          <w:tcPr>
            <w:tcW w:type="dxa" w:w="5200"/>
            <w:shd w:fill="F3ECF7" w:color="auto" w:val="clear"/>
            <w:tcMar>
              <w:top w:type="dxa" w:w="80"/>
              <w:left w:type="dxa" w:w="120"/>
              <w:bottom w:type="dxa" w:w="80"/>
              <w:right w:type="dxa" w:w="120"/>
            </w:tcMar>
            <w:vAlign w:val="center"/>
          </w:tcPr>
          <w:p>
            <w:r>
              <w:rPr>
                <w:b w:val="false"/>
                <w:bCs w:val="false"/>
                <w:color w:val="1F1F1F"/>
                <w:sz w:val="20"/>
                <w:szCs w:val="20"/>
              </w:rPr>
              <w:t xml:space="preserve">Job expiry sweep (auto-close past-deadline listings)</w:t>
            </w:r>
          </w:p>
        </w:tc>
        <w:tc>
          <w:tcPr>
            <w:tcW w:type="dxa" w:w="4300"/>
            <w:shd w:fill="F3ECF7" w:color="auto" w:val="clear"/>
            <w:tcMar>
              <w:top w:type="dxa" w:w="80"/>
              <w:left w:type="dxa" w:w="120"/>
              <w:bottom w:type="dxa" w:w="80"/>
              <w:right w:type="dxa" w:w="120"/>
            </w:tcMar>
            <w:vAlign w:val="center"/>
          </w:tcPr>
          <w:p>
            <w:r>
              <w:rPr>
                <w:b w:val="false"/>
                <w:bCs w:val="false"/>
                <w:color w:val="1F1F1F"/>
                <w:sz w:val="20"/>
                <w:szCs w:val="20"/>
              </w:rPr>
              <w:t xml:space="preserve">Daily at midnight</w:t>
            </w:r>
          </w:p>
        </w:tc>
      </w:tr>
      <w:tr>
        <w:tc>
          <w:tcPr>
            <w:tcW w:type="dxa" w:w="5200"/>
            <w:tcMar>
              <w:top w:type="dxa" w:w="80"/>
              <w:left w:type="dxa" w:w="120"/>
              <w:bottom w:type="dxa" w:w="80"/>
              <w:right w:type="dxa" w:w="120"/>
            </w:tcMar>
            <w:vAlign w:val="center"/>
          </w:tcPr>
          <w:p>
            <w:r>
              <w:rPr>
                <w:b w:val="false"/>
                <w:bCs w:val="false"/>
                <w:color w:val="1F1F1F"/>
                <w:sz w:val="20"/>
                <w:szCs w:val="20"/>
              </w:rPr>
              <w:t xml:space="preserve">Read notification cleanup (30+ days old)</w:t>
            </w:r>
          </w:p>
        </w:tc>
        <w:tc>
          <w:tcPr>
            <w:tcW w:type="dxa" w:w="4300"/>
            <w:tcMar>
              <w:top w:type="dxa" w:w="80"/>
              <w:left w:type="dxa" w:w="120"/>
              <w:bottom w:type="dxa" w:w="80"/>
              <w:right w:type="dxa" w:w="120"/>
            </w:tcMar>
            <w:vAlign w:val="center"/>
          </w:tcPr>
          <w:p>
            <w:r>
              <w:rPr>
                <w:b w:val="false"/>
                <w:bCs w:val="false"/>
                <w:color w:val="1F1F1F"/>
                <w:sz w:val="20"/>
                <w:szCs w:val="20"/>
              </w:rPr>
              <w:t xml:space="preserve">Weekly, Sunday midnight</w:t>
            </w:r>
          </w:p>
        </w:tc>
      </w:tr>
      <w:tr>
        <w:tc>
          <w:tcPr>
            <w:tcW w:type="dxa" w:w="5200"/>
            <w:shd w:fill="F3ECF7" w:color="auto" w:val="clear"/>
            <w:tcMar>
              <w:top w:type="dxa" w:w="80"/>
              <w:left w:type="dxa" w:w="120"/>
              <w:bottom w:type="dxa" w:w="80"/>
              <w:right w:type="dxa" w:w="120"/>
            </w:tcMar>
            <w:vAlign w:val="center"/>
          </w:tcPr>
          <w:p>
            <w:r>
              <w:rPr>
                <w:b w:val="false"/>
                <w:bCs w:val="false"/>
                <w:color w:val="1F1F1F"/>
                <w:sz w:val="20"/>
                <w:szCs w:val="20"/>
              </w:rPr>
              <w:t xml:space="preserve">Daily job-recommendation digest compilation</w:t>
            </w:r>
          </w:p>
        </w:tc>
        <w:tc>
          <w:tcPr>
            <w:tcW w:type="dxa" w:w="4300"/>
            <w:shd w:fill="F3ECF7" w:color="auto" w:val="clear"/>
            <w:tcMar>
              <w:top w:type="dxa" w:w="80"/>
              <w:left w:type="dxa" w:w="120"/>
              <w:bottom w:type="dxa" w:w="80"/>
              <w:right w:type="dxa" w:w="120"/>
            </w:tcMar>
            <w:vAlign w:val="center"/>
          </w:tcPr>
          <w:p>
            <w:r>
              <w:rPr>
                <w:b w:val="false"/>
                <w:bCs w:val="false"/>
                <w:color w:val="1F1F1F"/>
                <w:sz w:val="20"/>
                <w:szCs w:val="20"/>
              </w:rPr>
              <w:t xml:space="preserve">Daily at 9:00 AM</w:t>
            </w:r>
          </w:p>
        </w:tc>
      </w:tr>
      <w:tr>
        <w:tc>
          <w:tcPr>
            <w:tcW w:type="dxa" w:w="5200"/>
            <w:tcMar>
              <w:top w:type="dxa" w:w="80"/>
              <w:left w:type="dxa" w:w="120"/>
              <w:bottom w:type="dxa" w:w="80"/>
              <w:right w:type="dxa" w:w="120"/>
            </w:tcMar>
            <w:vAlign w:val="center"/>
          </w:tcPr>
          <w:p>
            <w:r>
              <w:rPr>
                <w:b w:val="false"/>
                <w:bCs w:val="false"/>
                <w:color w:val="1F1F1F"/>
                <w:sz w:val="20"/>
                <w:szCs w:val="20"/>
              </w:rPr>
              <w:t xml:space="preserve">Weekly job-highlights digest compilation</w:t>
            </w:r>
          </w:p>
        </w:tc>
        <w:tc>
          <w:tcPr>
            <w:tcW w:type="dxa" w:w="4300"/>
            <w:tcMar>
              <w:top w:type="dxa" w:w="80"/>
              <w:left w:type="dxa" w:w="120"/>
              <w:bottom w:type="dxa" w:w="80"/>
              <w:right w:type="dxa" w:w="120"/>
            </w:tcMar>
            <w:vAlign w:val="center"/>
          </w:tcPr>
          <w:p>
            <w:r>
              <w:rPr>
                <w:b w:val="false"/>
                <w:bCs w:val="false"/>
                <w:color w:val="1F1F1F"/>
                <w:sz w:val="20"/>
                <w:szCs w:val="20"/>
              </w:rPr>
              <w:t xml:space="preserve">Weekly, Friday 9:00 AM</w:t>
            </w:r>
          </w:p>
        </w:tc>
      </w:tr>
      <w:tr>
        <w:tc>
          <w:tcPr>
            <w:tcW w:type="dxa" w:w="5200"/>
            <w:shd w:fill="F3ECF7" w:color="auto" w:val="clear"/>
            <w:tcMar>
              <w:top w:type="dxa" w:w="80"/>
              <w:left w:type="dxa" w:w="120"/>
              <w:bottom w:type="dxa" w:w="80"/>
              <w:right w:type="dxa" w:w="120"/>
            </w:tcMar>
            <w:vAlign w:val="center"/>
          </w:tcPr>
          <w:p>
            <w:r>
              <w:rPr>
                <w:b w:val="false"/>
                <w:bCs w:val="false"/>
                <w:color w:val="1F1F1F"/>
                <w:sz w:val="20"/>
                <w:szCs w:val="20"/>
              </w:rPr>
              <w:t xml:space="preserve">Monthly platform report generation</w:t>
            </w:r>
          </w:p>
        </w:tc>
        <w:tc>
          <w:tcPr>
            <w:tcW w:type="dxa" w:w="4300"/>
            <w:shd w:fill="F3ECF7" w:color="auto" w:val="clear"/>
            <w:tcMar>
              <w:top w:type="dxa" w:w="80"/>
              <w:left w:type="dxa" w:w="120"/>
              <w:bottom w:type="dxa" w:w="80"/>
              <w:right w:type="dxa" w:w="120"/>
            </w:tcMar>
            <w:vAlign w:val="center"/>
          </w:tcPr>
          <w:p>
            <w:r>
              <w:rPr>
                <w:b w:val="false"/>
                <w:bCs w:val="false"/>
                <w:color w:val="1F1F1F"/>
                <w:sz w:val="20"/>
                <w:szCs w:val="20"/>
              </w:rPr>
              <w:t xml:space="preserve">1st of each month</w:t>
            </w:r>
          </w:p>
        </w:tc>
      </w:tr>
    </w:tbl>
    <w:p>
      <w:pPr>
        <w:pStyle w:val="Heading1"/>
        <w:pBdr>
          <w:bottom w:val="single" w:color="6B2C91" w:sz="8" w:space="4"/>
        </w:pBdr>
        <w:spacing w:after="160" w:before="360"/>
      </w:pPr>
      <w:r>
        <w:rPr>
          <w:b/>
          <w:bCs/>
          <w:color w:val="6B2C91"/>
          <w:sz w:val="30"/>
          <w:szCs w:val="30"/>
        </w:rPr>
        <w:t xml:space="preserve">9. Email &amp; Notifications</w:t>
      </w:r>
    </w:p>
    <w:p>
      <w:pPr>
        <w:spacing w:after="160" w:line="300"/>
      </w:pPr>
      <w:r>
        <w:rPr>
          <w:color w:val="1F1F1F"/>
          <w:sz w:val="22"/>
          <w:szCs w:val="22"/>
        </w:rPr>
        <w:t xml:space="preserve">Transactional email (welcome/verification, password reset, staff invitation, company verification status, job moderation status, interview scheduled, offer released, daily/weekly digests) is sent via an SMTP relay through Nodemailer, with delivery observability tracked as sent/failed/bounced counters and bounce/complaint webhooks feeding back into the audit log.</w:t>
      </w:r>
    </w:p>
    <w:p>
      <w:pPr>
        <w:spacing w:after="160" w:line="300"/>
      </w:pPr>
      <w:r>
        <w:rPr>
          <w:color w:val="1F1F1F"/>
          <w:sz w:val="22"/>
          <w:szCs w:val="22"/>
        </w:rPr>
        <w:t xml:space="preserve">In-app notifications are persisted to the database and pushed live over Socket.IO to any connected session, with user-level preferences (e.g. application updates, new job alerts, daily/weekly digest opt-in) respected before a notification or email is generated.</w:t>
      </w:r>
    </w:p>
    <w:p>
      <w:pPr>
        <w:pStyle w:val="Heading1"/>
        <w:pBdr>
          <w:bottom w:val="single" w:color="6B2C91" w:sz="8" w:space="4"/>
        </w:pBdr>
        <w:spacing w:after="160" w:before="360"/>
      </w:pPr>
      <w:r>
        <w:rPr>
          <w:b/>
          <w:bCs/>
          <w:color w:val="6B2C91"/>
          <w:sz w:val="30"/>
          <w:szCs w:val="30"/>
        </w:rPr>
        <w:t xml:space="preserve">10. File &amp; Media Handling</w:t>
      </w:r>
    </w:p>
    <w:p>
      <w:pPr>
        <w:spacing w:after="160" w:line="300"/>
      </w:pPr>
      <w:r>
        <w:rPr>
          <w:color w:val="1F1F1F"/>
          <w:sz w:val="22"/>
          <w:szCs w:val="22"/>
        </w:rPr>
        <w:t xml:space="preserve">Candidate resumes and company logos are uploaded via Multer and stored in Cloudinary, which handles storage, transformation, and CDN delivery. Metadata (file type, size, Cloudinary public ID) is persisted alongside the profile so files can be replaced or removed cleanly.</w:t>
      </w:r>
    </w:p>
    <w:p>
      <w:pPr>
        <w:pStyle w:val="Heading1"/>
        <w:pBdr>
          <w:bottom w:val="single" w:color="6B2C91" w:sz="8" w:space="4"/>
        </w:pBdr>
        <w:spacing w:after="160" w:before="360"/>
      </w:pPr>
      <w:r>
        <w:rPr>
          <w:b/>
          <w:bCs/>
          <w:color w:val="6B2C91"/>
          <w:sz w:val="30"/>
          <w:szCs w:val="30"/>
        </w:rPr>
        <w:t xml:space="preserve">11. Security</w:t>
      </w:r>
    </w:p>
    <w:p>
      <w:pPr>
        <w:pStyle w:val="ListParagraph"/>
        <w:numPr>
          <w:ilvl w:val="0"/>
          <w:numId w:val="2"/>
        </w:numPr>
        <w:spacing w:after="80" w:line="280"/>
      </w:pPr>
      <w:r>
        <w:rPr>
          <w:color w:val="1F1F1F"/>
          <w:sz w:val="22"/>
          <w:szCs w:val="22"/>
        </w:rPr>
        <w:t xml:space="preserve">Helmet applies standard hardened HTTP security headers to every response.</w:t>
      </w:r>
    </w:p>
    <w:p>
      <w:pPr>
        <w:pStyle w:val="ListParagraph"/>
        <w:numPr>
          <w:ilvl w:val="0"/>
          <w:numId w:val="2"/>
        </w:numPr>
        <w:spacing w:after="80" w:line="280"/>
      </w:pPr>
      <w:r>
        <w:rPr>
          <w:color w:val="1F1F1F"/>
          <w:sz w:val="22"/>
          <w:szCs w:val="22"/>
        </w:rPr>
        <w:t xml:space="preserve">A strict CORS allowlist (kept identical between the REST API and the Socket.IO layer) restricts which frontend origins may call the API.</w:t>
      </w:r>
    </w:p>
    <w:p>
      <w:pPr>
        <w:pStyle w:val="ListParagraph"/>
        <w:numPr>
          <w:ilvl w:val="0"/>
          <w:numId w:val="2"/>
        </w:numPr>
        <w:spacing w:after="80" w:line="280"/>
      </w:pPr>
      <w:r>
        <w:rPr>
          <w:color w:val="1F1F1F"/>
          <w:sz w:val="22"/>
          <w:szCs w:val="22"/>
        </w:rPr>
        <w:t xml:space="preserve">Global rate limiting (100 requests/minute/IP, Redis-backed with an in-memory fallback) protects against abuse and brute-force attempts, alongside a separate per-socket rate limit for real-time events.</w:t>
      </w:r>
    </w:p>
    <w:p>
      <w:pPr>
        <w:pStyle w:val="ListParagraph"/>
        <w:numPr>
          <w:ilvl w:val="0"/>
          <w:numId w:val="2"/>
        </w:numPr>
        <w:spacing w:after="80" w:line="280"/>
      </w:pPr>
      <w:r>
        <w:rPr>
          <w:color w:val="1F1F1F"/>
          <w:sz w:val="22"/>
          <w:szCs w:val="22"/>
        </w:rPr>
        <w:t xml:space="preserve">Passwords are hashed with bcrypt; access and refresh tokens are cryptographically signed JWTs with independent secrets and expiries.</w:t>
      </w:r>
    </w:p>
    <w:p>
      <w:pPr>
        <w:pStyle w:val="ListParagraph"/>
        <w:numPr>
          <w:ilvl w:val="0"/>
          <w:numId w:val="2"/>
        </w:numPr>
        <w:spacing w:after="80" w:line="280"/>
      </w:pPr>
      <w:r>
        <w:rPr>
          <w:color w:val="1F1F1F"/>
          <w:sz w:val="22"/>
          <w:szCs w:val="22"/>
        </w:rPr>
        <w:t xml:space="preserve">The refresh token is stored only in an httpOnly, path-scoped cookie - never accessible to client-side JavaScript.</w:t>
      </w:r>
    </w:p>
    <w:p>
      <w:pPr>
        <w:pStyle w:val="ListParagraph"/>
        <w:numPr>
          <w:ilvl w:val="0"/>
          <w:numId w:val="2"/>
        </w:numPr>
        <w:spacing w:after="80" w:line="280"/>
      </w:pPr>
      <w:r>
        <w:rPr>
          <w:color w:val="1F1F1F"/>
          <w:sz w:val="22"/>
          <w:szCs w:val="22"/>
        </w:rPr>
        <w:t xml:space="preserve">Every request payload is validated against a Zod schema before it reaches business logic.</w:t>
      </w:r>
    </w:p>
    <w:p>
      <w:pPr>
        <w:pStyle w:val="ListParagraph"/>
        <w:numPr>
          <w:ilvl w:val="0"/>
          <w:numId w:val="2"/>
        </w:numPr>
        <w:spacing w:after="80" w:line="280"/>
      </w:pPr>
      <w:r>
        <w:rPr>
          <w:color w:val="1F1F1F"/>
          <w:sz w:val="22"/>
          <w:szCs w:val="22"/>
        </w:rPr>
        <w:t xml:space="preserve">Every sensitive administrative action (status changes, role changes, company/job moderation) is written to an immutable AuditLog with the acting operator, IP and device.</w:t>
      </w:r>
    </w:p>
    <w:p>
      <w:pPr>
        <w:pStyle w:val="ListParagraph"/>
        <w:numPr>
          <w:ilvl w:val="0"/>
          <w:numId w:val="2"/>
        </w:numPr>
        <w:spacing w:after="80" w:line="280"/>
      </w:pPr>
      <w:r>
        <w:rPr>
          <w:color w:val="1F1F1F"/>
          <w:sz w:val="22"/>
          <w:szCs w:val="22"/>
        </w:rPr>
        <w:t xml:space="preserve">All third-party credentials (database, Redis, JWT secrets, Cloudinary, SMTP, Google OAuth) are supplied exclusively via environment variables, validated against a strict schema at process startup so misconfiguration fails fast rather than silently.</w:t>
      </w:r>
    </w:p>
    <w:p>
      <w:pPr>
        <w:pStyle w:val="Heading1"/>
        <w:pBdr>
          <w:bottom w:val="single" w:color="6B2C91" w:sz="8" w:space="4"/>
        </w:pBdr>
        <w:spacing w:after="160" w:before="360"/>
      </w:pPr>
      <w:r>
        <w:rPr>
          <w:b/>
          <w:bCs/>
          <w:color w:val="6B2C91"/>
          <w:sz w:val="30"/>
          <w:szCs w:val="30"/>
        </w:rPr>
        <w:t xml:space="preserve">12. Frontend Architecture</w:t>
      </w:r>
    </w:p>
    <w:p>
      <w:pPr>
        <w:spacing w:after="160" w:line="300"/>
      </w:pPr>
      <w:r>
        <w:rPr>
          <w:color w:val="1F1F1F"/>
          <w:sz w:val="22"/>
          <w:szCs w:val="22"/>
        </w:rPr>
        <w:t xml:space="preserve">The frontend is a single React SPA serving three distinct experiences from one codebase, organized by feature (features/candidate, features/recruiter, features/admin, features/auth, features/landing, etc.), each with its own pages, components, and API service layer.</w:t>
      </w:r>
    </w:p>
    <w:p>
      <w:pPr>
        <w:pStyle w:val="Heading2"/>
        <w:spacing w:after="120" w:before="280"/>
      </w:pPr>
      <w:r>
        <w:rPr>
          <w:b/>
          <w:bCs/>
          <w:color w:val="1F1F1F"/>
          <w:sz w:val="24"/>
          <w:szCs w:val="24"/>
        </w:rPr>
        <w:t xml:space="preserve">12.1 Routing &amp; Layout</w:t>
      </w:r>
    </w:p>
    <w:p>
      <w:pPr>
        <w:spacing w:after="160" w:line="300"/>
      </w:pPr>
      <w:r>
        <w:rPr>
          <w:color w:val="1F1F1F"/>
          <w:sz w:val="22"/>
          <w:szCs w:val="22"/>
        </w:rPr>
        <w:t xml:space="preserve">React Router defines nested route trees per role. Each role's route tree is wrapped in a ProtectedRoute component that checks authentication state and role membership before rendering, and further wrapped in a role-specific Layout (CandidateLayout, RecruiterLayout, AdminLayout) that provides the persistent navigation shell. A dynamic dashboard redirector sends an authenticated user to the correct role's dashboard automatically after login.</w:t>
      </w:r>
    </w:p>
    <w:p>
      <w:pPr>
        <w:pStyle w:val="Heading2"/>
        <w:spacing w:after="120" w:before="280"/>
      </w:pPr>
      <w:r>
        <w:rPr>
          <w:b/>
          <w:bCs/>
          <w:color w:val="1F1F1F"/>
          <w:sz w:val="24"/>
          <w:szCs w:val="24"/>
        </w:rPr>
        <w:t xml:space="preserve">12.2 State &amp; Data Access</w:t>
      </w:r>
    </w:p>
    <w:p>
      <w:pPr>
        <w:spacing w:after="160" w:line="300"/>
      </w:pPr>
      <w:r>
        <w:rPr>
          <w:color w:val="1F1F1F"/>
          <w:sz w:val="22"/>
          <w:szCs w:val="22"/>
        </w:rPr>
        <w:t xml:space="preserve">Authentication and session state live in a dedicated AuthContext, exposed app-wide through a useAuth hook. Server data fetching is handled through a lightweight custom API client with a request/response interceptor pipeline (automatic JWT attachment, silent token refresh, centralized 401 handling), supplemented by TanStack React Query for caching and Redux Toolkit for broader client-side state where needed.</w:t>
      </w:r>
    </w:p>
    <w:p>
      <w:pPr>
        <w:pStyle w:val="Heading2"/>
        <w:spacing w:after="120" w:before="280"/>
      </w:pPr>
      <w:r>
        <w:rPr>
          <w:b/>
          <w:bCs/>
          <w:color w:val="1F1F1F"/>
          <w:sz w:val="24"/>
          <w:szCs w:val="24"/>
        </w:rPr>
        <w:t xml:space="preserve">12.3 UI System</w:t>
      </w:r>
    </w:p>
    <w:p>
      <w:pPr>
        <w:spacing w:after="160" w:line="300"/>
      </w:pPr>
      <w:r>
        <w:rPr>
          <w:color w:val="1F1F1F"/>
          <w:sz w:val="22"/>
          <w:szCs w:val="22"/>
        </w:rPr>
        <w:t xml:space="preserve">Tailwind CSS v4 combined with shadcn/ui and Radix UI primitives provides a consistent, accessible design system across all three portals, with Framer Motion used for interface animation and Recharts for dashboard analytics visualizations.</w:t>
      </w:r>
    </w:p>
    <w:p>
      <w:pPr>
        <w:pStyle w:val="Heading1"/>
        <w:pBdr>
          <w:bottom w:val="single" w:color="6B2C91" w:sz="8" w:space="4"/>
        </w:pBdr>
        <w:spacing w:after="160" w:before="360"/>
      </w:pPr>
      <w:r>
        <w:rPr>
          <w:b/>
          <w:bCs/>
          <w:color w:val="6B2C91"/>
          <w:sz w:val="30"/>
          <w:szCs w:val="30"/>
        </w:rPr>
        <w:t xml:space="preserve">13. Observability &amp; Health Monitoring</w:t>
      </w:r>
    </w:p>
    <w:p>
      <w:pPr>
        <w:spacing w:after="160" w:line="300"/>
      </w:pPr>
      <w:r>
        <w:rPr>
          <w:color w:val="1F1F1F"/>
          <w:sz w:val="22"/>
          <w:szCs w:val="22"/>
        </w:rPr>
        <w:t xml:space="preserve">Every request is assigned a correlation ID at the edge of the request pipeline, scoped through the request's entire async lifecycle via Node's AsyncLocalStorage. Every log line emitted while handling that request - across services, listeners, and queue jobs it triggers - carries the same correlation ID, making it possible to reconstruct the full story of any single request from the logs.</w:t>
      </w:r>
    </w:p>
    <w:p>
      <w:pPr>
        <w:spacing w:after="160" w:line="300"/>
      </w:pPr>
      <w:r>
        <w:rPr>
          <w:color w:val="1F1F1F"/>
          <w:sz w:val="22"/>
          <w:szCs w:val="22"/>
        </w:rPr>
        <w:t xml:space="preserve">Winston provides structured, leveled logging (info/debug/warn/error/http), while Morgan captures HTTP access logs in production format. The API exposes /health (aggregating live database latency, Socket.IO connection counts, queue throughput, Cloudinary and email metrics), /live and /ready probes for infrastructure health checks, and a dedicated Admin System Health page giving a human-readable view of database, Redis, SMTP, Cloudinary, Socket.IO status and process uptime/memory.</w:t>
      </w:r>
    </w:p>
    <w:p>
      <w:pPr>
        <w:pStyle w:val="Heading1"/>
        <w:pBdr>
          <w:bottom w:val="single" w:color="6B2C91" w:sz="8" w:space="4"/>
        </w:pBdr>
        <w:spacing w:after="160" w:before="360"/>
      </w:pPr>
      <w:r>
        <w:rPr>
          <w:b/>
          <w:bCs/>
          <w:color w:val="6B2C91"/>
          <w:sz w:val="30"/>
          <w:szCs w:val="30"/>
        </w:rPr>
        <w:t xml:space="preserve">14. Deployment Architecture</w:t>
      </w:r>
    </w:p>
    <w:p>
      <w:pPr>
        <w:spacing w:after="160" w:line="300"/>
      </w:pPr>
      <w:r>
        <w:rPr>
          <w:color w:val="1F1F1F"/>
          <w:sz w:val="22"/>
          <w:szCs w:val="22"/>
        </w:rPr>
        <w:t xml:space="preserve">The frontend builds to a static bundle via Vite and deploys to Vercel, with a catch-all rewrite rule routing all paths to index.html so client-side routing works correctly on hard refreshes and direct links.</w:t>
      </w:r>
    </w:p>
    <w:p>
      <w:pPr>
        <w:spacing w:after="160" w:line="300"/>
      </w:pPr>
      <w:r>
        <w:rPr>
          <w:color w:val="1F1F1F"/>
          <w:sz w:val="22"/>
          <w:szCs w:val="22"/>
        </w:rPr>
        <w:t xml:space="preserve">The backend deploys to Render as a long-running Node service (Express + Socket.IO share the same HTTP server instance), connected to a managed PostgreSQL database and a managed Redis instance that together back persistent data, caching, rate limiting, presence tracking, and the BullMQ job queues. All environment-specific values - database URL, JWT secrets, Redis URL, Cloudinary credentials, SMTP credentials, Google OAuth credentials, and feature thresholds - are injected as environment variables and validated against a strict schema the moment the process starts, so a missing or malformed configuration value is caught immediately rather than surfacing later as a runtime failure.</w:t>
      </w:r>
    </w:p>
    <w:p>
      <w:pPr>
        <w:pStyle w:val="Heading1"/>
        <w:pBdr>
          <w:bottom w:val="single" w:color="6B2C91" w:sz="8" w:space="4"/>
        </w:pBdr>
        <w:spacing w:after="160" w:before="360"/>
      </w:pPr>
      <w:r>
        <w:rPr>
          <w:b/>
          <w:bCs/>
          <w:color w:val="6B2C91"/>
          <w:sz w:val="30"/>
          <w:szCs w:val="30"/>
        </w:rPr>
        <w:t xml:space="preserve">15. Testing Strategy</w:t>
      </w:r>
    </w:p>
    <w:p>
      <w:pPr>
        <w:spacing w:after="160" w:line="300"/>
      </w:pPr>
      <w:r>
        <w:rPr>
          <w:color w:val="1F1F1F"/>
          <w:sz w:val="22"/>
          <w:szCs w:val="22"/>
        </w:rPr>
        <w:t xml:space="preserve">The backend test suite runs on Jest with ts-jest and Supertest for HTTP-level integration testing. In the test environment, background queues and email delivery are swapped for lightweight in-memory equivalents that execute the same job-handling logic synchronously, so business logic is exercised end-to-end without depending on live Redis or SMTP infrastructure during automated test runs. Test setup performs a clean, graceful teardown of database and Redis connections after each run.</w:t>
      </w:r>
    </w:p>
    <w:p>
      <w:pPr>
        <w:pStyle w:val="Heading1"/>
        <w:pBdr>
          <w:bottom w:val="single" w:color="6B2C91" w:sz="8" w:space="4"/>
        </w:pBdr>
        <w:spacing w:after="160" w:before="360"/>
      </w:pPr>
      <w:r>
        <w:rPr>
          <w:b/>
          <w:bCs/>
          <w:color w:val="6B2C91"/>
          <w:sz w:val="30"/>
          <w:szCs w:val="30"/>
        </w:rPr>
        <w:t xml:space="preserve">16. Summary</w:t>
      </w:r>
    </w:p>
    <w:p>
      <w:pPr>
        <w:spacing w:after="160" w:line="300"/>
      </w:pPr>
      <w:r>
        <w:rPr>
          <w:color w:val="1F1F1F"/>
          <w:sz w:val="22"/>
          <w:szCs w:val="22"/>
        </w:rPr>
        <w:t xml:space="preserve">JobsForWomen is architected as a cleanly modularized, role-aware platform: a single Express backend cleanly separating Auth, Candidate, Recruiter, Admin and RBAC concerns, a fully normalized and auditable data model, an event-driven core that keeps side effects (email, notifications, audit logging) decoupled from primary business logic, real-time chat and notifications over Socket.IO, and background processing offloaded to a resilient, retryable job queue. Security is enforced in layers, from network-level headers and rate limiting down to per-resource ownership checks, and the entire system is observable end-to-end through correlation-ID-scoped logging and live health endpoints. The frontend mirrors this structure with a single SPA serving three distinct, role-gated experiences from a shared design system and API layer.</w:t>
      </w:r>
    </w:p>
    <w:p>
      <w:pPr>
        <w:spacing w:after="160" w:line="300"/>
      </w:pPr>
      <w:r>
        <w:rPr>
          <w:i/>
          <w:iCs/>
          <w:color w:val="595959"/>
          <w:sz w:val="20"/>
          <w:szCs w:val="20"/>
        </w:rPr>
        <w:t xml:space="preserve">This document is intended as a technical orientation reference and can be extended with sequence diagrams or a deeper API reference on request.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2026-07-13T04:52:10.732Z</dcterms:created>
  <dcterms:modified xsi:type="dcterms:W3CDTF">2026-07-13T04:52:10.735Z</dcterms:modified>
</cp:coreProperties>
</file>

<file path=docProps/custom.xml><?xml version="1.0" encoding="utf-8"?>
<Properties xmlns="http://schemas.openxmlformats.org/officeDocument/2006/custom-properties" xmlns:vt="http://schemas.openxmlformats.org/officeDocument/2006/docPropsVTypes"/>
</file>