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A23" w:rsidRPr="0058285E" w:rsidRDefault="00BE2E4D" w:rsidP="008D6DB8">
      <w:pPr>
        <w:shd w:val="clear" w:color="auto" w:fill="DEEAF6" w:themeFill="accent1" w:themeFillTint="33"/>
        <w:jc w:val="center"/>
        <w:rPr>
          <w:rFonts w:ascii="Comic Sans MS" w:hAnsi="Comic Sans MS"/>
          <w:b/>
          <w:color w:val="1F4E79" w:themeColor="accent1" w:themeShade="80"/>
          <w:sz w:val="28"/>
          <w:szCs w:val="36"/>
        </w:rPr>
      </w:pPr>
      <w:r w:rsidRPr="0058285E">
        <w:rPr>
          <w:rFonts w:ascii="Comic Sans MS" w:hAnsi="Comic Sans MS"/>
          <w:b/>
          <w:color w:val="1F4E79" w:themeColor="accent1" w:themeShade="80"/>
          <w:sz w:val="28"/>
          <w:szCs w:val="36"/>
        </w:rPr>
        <w:t>CAHIER DE RECETTE</w:t>
      </w:r>
    </w:p>
    <w:tbl>
      <w:tblPr>
        <w:tblStyle w:val="Grilledutableau"/>
        <w:tblW w:w="0" w:type="auto"/>
        <w:jc w:val="center"/>
        <w:tblLook w:val="04A0"/>
      </w:tblPr>
      <w:tblGrid>
        <w:gridCol w:w="1975"/>
        <w:gridCol w:w="4210"/>
      </w:tblGrid>
      <w:tr w:rsidR="001E33C1" w:rsidRPr="0058285E" w:rsidTr="00A77045">
        <w:trPr>
          <w:trHeight w:val="249"/>
          <w:jc w:val="center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1E33C1" w:rsidRPr="0058285E" w:rsidRDefault="001E33C1" w:rsidP="00BE2E4D">
            <w:pPr>
              <w:jc w:val="right"/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</w:pPr>
            <w:r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Document :</w:t>
            </w:r>
          </w:p>
        </w:tc>
        <w:tc>
          <w:tcPr>
            <w:tcW w:w="4210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E33C1" w:rsidRPr="0058285E" w:rsidRDefault="001E33C1" w:rsidP="00BE2E4D">
            <w:pPr>
              <w:rPr>
                <w:rFonts w:ascii="Comic Sans MS" w:hAnsi="Comic Sans MS"/>
                <w:sz w:val="18"/>
                <w:szCs w:val="20"/>
              </w:rPr>
            </w:pPr>
            <w:r w:rsidRPr="0058285E">
              <w:rPr>
                <w:rFonts w:ascii="Comic Sans MS" w:hAnsi="Comic Sans MS"/>
                <w:sz w:val="18"/>
                <w:szCs w:val="20"/>
              </w:rPr>
              <w:t>Document de recette</w:t>
            </w:r>
          </w:p>
        </w:tc>
      </w:tr>
      <w:tr w:rsidR="001E33C1" w:rsidRPr="0058285E" w:rsidTr="00A77045">
        <w:trPr>
          <w:trHeight w:val="249"/>
          <w:jc w:val="center"/>
        </w:trPr>
        <w:tc>
          <w:tcPr>
            <w:tcW w:w="197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1E33C1" w:rsidRPr="0058285E" w:rsidRDefault="001E33C1" w:rsidP="00BE2E4D">
            <w:pPr>
              <w:jc w:val="right"/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</w:pPr>
            <w:r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Module :</w:t>
            </w:r>
          </w:p>
        </w:tc>
        <w:tc>
          <w:tcPr>
            <w:tcW w:w="421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E33C1" w:rsidRPr="0058285E" w:rsidRDefault="004F1830" w:rsidP="00BE2E4D">
            <w:pPr>
              <w:rPr>
                <w:rFonts w:ascii="Comic Sans MS" w:hAnsi="Comic Sans MS"/>
                <w:b/>
                <w:sz w:val="18"/>
                <w:szCs w:val="20"/>
              </w:rPr>
            </w:pPr>
            <w:r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Monitoring des GABS</w:t>
            </w:r>
          </w:p>
        </w:tc>
      </w:tr>
      <w:tr w:rsidR="001E33C1" w:rsidRPr="0058285E" w:rsidTr="00A77045">
        <w:trPr>
          <w:trHeight w:val="259"/>
          <w:jc w:val="center"/>
        </w:trPr>
        <w:tc>
          <w:tcPr>
            <w:tcW w:w="197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1E33C1" w:rsidRPr="0058285E" w:rsidRDefault="001E33C1" w:rsidP="00BE2E4D">
            <w:pPr>
              <w:jc w:val="right"/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</w:pPr>
            <w:r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Projet :</w:t>
            </w:r>
          </w:p>
        </w:tc>
        <w:tc>
          <w:tcPr>
            <w:tcW w:w="421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E33C1" w:rsidRPr="0058285E" w:rsidRDefault="00384078" w:rsidP="00384078">
            <w:pPr>
              <w:rPr>
                <w:rFonts w:ascii="Comic Sans MS" w:hAnsi="Comic Sans MS"/>
                <w:sz w:val="18"/>
                <w:szCs w:val="20"/>
              </w:rPr>
            </w:pPr>
            <w:r w:rsidRPr="0058285E">
              <w:rPr>
                <w:rFonts w:ascii="Comic Sans MS" w:hAnsi="Comic Sans MS"/>
                <w:sz w:val="18"/>
                <w:szCs w:val="20"/>
              </w:rPr>
              <w:t>DDL</w:t>
            </w:r>
            <w:r w:rsidR="001E33C1" w:rsidRPr="0058285E">
              <w:rPr>
                <w:rFonts w:ascii="Comic Sans MS" w:hAnsi="Comic Sans MS"/>
                <w:sz w:val="18"/>
                <w:szCs w:val="20"/>
              </w:rPr>
              <w:t>/DSI-NT</w:t>
            </w:r>
          </w:p>
        </w:tc>
      </w:tr>
      <w:tr w:rsidR="001E33C1" w:rsidRPr="0058285E" w:rsidTr="00A77045">
        <w:trPr>
          <w:trHeight w:val="249"/>
          <w:jc w:val="center"/>
        </w:trPr>
        <w:tc>
          <w:tcPr>
            <w:tcW w:w="197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1E33C1" w:rsidRPr="0058285E" w:rsidRDefault="003A6907" w:rsidP="00BE2E4D">
            <w:pPr>
              <w:jc w:val="right"/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</w:pPr>
            <w:r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Ressource</w:t>
            </w:r>
            <w:r w:rsidR="001E33C1"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 :</w:t>
            </w:r>
          </w:p>
        </w:tc>
        <w:tc>
          <w:tcPr>
            <w:tcW w:w="421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E33C1" w:rsidRPr="0058285E" w:rsidRDefault="00A77045" w:rsidP="00BE2E4D">
            <w:pPr>
              <w:rPr>
                <w:rFonts w:ascii="Comic Sans MS" w:hAnsi="Comic Sans MS"/>
                <w:sz w:val="18"/>
                <w:szCs w:val="20"/>
              </w:rPr>
            </w:pPr>
            <w:r w:rsidRPr="0058285E">
              <w:rPr>
                <w:rFonts w:ascii="Comic Sans MS" w:hAnsi="Comic Sans MS"/>
                <w:sz w:val="18"/>
                <w:szCs w:val="20"/>
              </w:rPr>
              <w:t>KONCHOU Francis Armel.</w:t>
            </w:r>
          </w:p>
        </w:tc>
      </w:tr>
      <w:tr w:rsidR="001E33C1" w:rsidRPr="0058285E" w:rsidTr="00A77045">
        <w:trPr>
          <w:trHeight w:val="249"/>
          <w:jc w:val="center"/>
        </w:trPr>
        <w:tc>
          <w:tcPr>
            <w:tcW w:w="197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1E33C1" w:rsidRPr="0058285E" w:rsidRDefault="00D40D4B" w:rsidP="00BE2E4D">
            <w:pPr>
              <w:jc w:val="right"/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</w:pPr>
            <w:r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Adresse</w:t>
            </w:r>
            <w:r w:rsidR="001E33C1"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 :</w:t>
            </w:r>
          </w:p>
        </w:tc>
        <w:tc>
          <w:tcPr>
            <w:tcW w:w="421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E33C1" w:rsidRPr="0058285E" w:rsidRDefault="0019781E" w:rsidP="00BE2E4D">
            <w:pPr>
              <w:rPr>
                <w:rFonts w:ascii="Comic Sans MS" w:hAnsi="Comic Sans MS"/>
                <w:sz w:val="18"/>
                <w:szCs w:val="20"/>
              </w:rPr>
            </w:pPr>
            <w:hyperlink r:id="rId7" w:history="1">
              <w:r w:rsidR="001E33C1" w:rsidRPr="0058285E">
                <w:rPr>
                  <w:rStyle w:val="Lienhypertexte"/>
                  <w:rFonts w:ascii="Comic Sans MS" w:hAnsi="Comic Sans MS"/>
                  <w:sz w:val="18"/>
                  <w:szCs w:val="20"/>
                </w:rPr>
                <w:t>http://172.21.10.103:8280/portal</w:t>
              </w:r>
            </w:hyperlink>
          </w:p>
        </w:tc>
      </w:tr>
      <w:tr w:rsidR="007D4BEA" w:rsidRPr="0058285E" w:rsidTr="00A77045">
        <w:trPr>
          <w:trHeight w:val="249"/>
          <w:jc w:val="center"/>
        </w:trPr>
        <w:tc>
          <w:tcPr>
            <w:tcW w:w="197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DEEAF6" w:themeFill="accent1" w:themeFillTint="33"/>
            <w:vAlign w:val="center"/>
          </w:tcPr>
          <w:p w:rsidR="007D4BEA" w:rsidRPr="0058285E" w:rsidRDefault="007D4BEA" w:rsidP="00BE2E4D">
            <w:pPr>
              <w:jc w:val="right"/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</w:pPr>
            <w:r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Testeur</w:t>
            </w:r>
            <w:r w:rsidR="0078291D"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s</w:t>
            </w:r>
            <w:r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 :</w:t>
            </w:r>
          </w:p>
        </w:tc>
        <w:tc>
          <w:tcPr>
            <w:tcW w:w="4210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8285E" w:rsidRPr="0058285E" w:rsidRDefault="004F1830" w:rsidP="00BE2E4D">
            <w:pPr>
              <w:rPr>
                <w:rFonts w:ascii="Comic Sans MS" w:hAnsi="Comic Sans MS"/>
                <w:sz w:val="18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t>Francis DJEUMENI</w:t>
            </w:r>
          </w:p>
        </w:tc>
      </w:tr>
      <w:tr w:rsidR="001E33C1" w:rsidRPr="0058285E" w:rsidTr="00A77045">
        <w:trPr>
          <w:trHeight w:val="249"/>
          <w:jc w:val="center"/>
        </w:trPr>
        <w:tc>
          <w:tcPr>
            <w:tcW w:w="197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1E33C1" w:rsidRPr="0058285E" w:rsidRDefault="001E33C1" w:rsidP="00BE2E4D">
            <w:pPr>
              <w:jc w:val="right"/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</w:pPr>
            <w:r w:rsidRPr="0058285E">
              <w:rPr>
                <w:rFonts w:ascii="Comic Sans MS" w:hAnsi="Comic Sans MS"/>
                <w:b/>
                <w:color w:val="1F4E79" w:themeColor="accent1" w:themeShade="80"/>
                <w:sz w:val="18"/>
                <w:szCs w:val="20"/>
              </w:rPr>
              <w:t>Date :</w:t>
            </w:r>
          </w:p>
        </w:tc>
        <w:tc>
          <w:tcPr>
            <w:tcW w:w="4210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33C1" w:rsidRPr="0058285E" w:rsidRDefault="004F1830" w:rsidP="004F1830">
            <w:pPr>
              <w:rPr>
                <w:rFonts w:ascii="Comic Sans MS" w:hAnsi="Comic Sans MS"/>
                <w:sz w:val="18"/>
                <w:szCs w:val="20"/>
              </w:rPr>
            </w:pPr>
            <w:r>
              <w:rPr>
                <w:rFonts w:ascii="Comic Sans MS" w:hAnsi="Comic Sans MS"/>
                <w:sz w:val="18"/>
                <w:szCs w:val="20"/>
              </w:rPr>
              <w:t>30</w:t>
            </w:r>
            <w:r w:rsidR="00A77045" w:rsidRPr="0058285E">
              <w:rPr>
                <w:rFonts w:ascii="Comic Sans MS" w:hAnsi="Comic Sans MS"/>
                <w:sz w:val="18"/>
                <w:szCs w:val="20"/>
              </w:rPr>
              <w:t>/</w:t>
            </w:r>
            <w:r>
              <w:rPr>
                <w:rFonts w:ascii="Comic Sans MS" w:hAnsi="Comic Sans MS"/>
                <w:sz w:val="18"/>
                <w:szCs w:val="20"/>
              </w:rPr>
              <w:t>09</w:t>
            </w:r>
            <w:r w:rsidR="00A77045" w:rsidRPr="0058285E">
              <w:rPr>
                <w:rFonts w:ascii="Comic Sans MS" w:hAnsi="Comic Sans MS"/>
                <w:sz w:val="18"/>
                <w:szCs w:val="20"/>
              </w:rPr>
              <w:t>/201</w:t>
            </w:r>
            <w:r>
              <w:rPr>
                <w:rFonts w:ascii="Comic Sans MS" w:hAnsi="Comic Sans MS"/>
                <w:sz w:val="18"/>
                <w:szCs w:val="20"/>
              </w:rPr>
              <w:t>6</w:t>
            </w:r>
          </w:p>
        </w:tc>
      </w:tr>
    </w:tbl>
    <w:p w:rsidR="003C5A23" w:rsidRPr="0058285E" w:rsidRDefault="003C5A23">
      <w:pPr>
        <w:rPr>
          <w:rFonts w:ascii="Comic Sans MS" w:hAnsi="Comic Sans MS"/>
          <w:sz w:val="2"/>
          <w:szCs w:val="20"/>
        </w:rPr>
      </w:pPr>
    </w:p>
    <w:p w:rsidR="001E33C1" w:rsidRPr="0058285E" w:rsidRDefault="001E33C1">
      <w:pPr>
        <w:rPr>
          <w:rFonts w:ascii="Comic Sans MS" w:hAnsi="Comic Sans MS"/>
          <w:b/>
          <w:color w:val="1F4E79" w:themeColor="accent1" w:themeShade="80"/>
          <w:sz w:val="24"/>
          <w:szCs w:val="24"/>
        </w:rPr>
      </w:pPr>
      <w:r w:rsidRPr="0058285E">
        <w:rPr>
          <w:rFonts w:ascii="Comic Sans MS" w:hAnsi="Comic Sans MS"/>
          <w:b/>
          <w:color w:val="1F4E79" w:themeColor="accent1" w:themeShade="80"/>
          <w:sz w:val="24"/>
          <w:szCs w:val="24"/>
        </w:rPr>
        <w:t>Couverture fonctionnelle</w:t>
      </w:r>
    </w:p>
    <w:p w:rsidR="001E33C1" w:rsidRPr="0058285E" w:rsidRDefault="001E33C1">
      <w:pPr>
        <w:rPr>
          <w:rFonts w:ascii="Comic Sans MS" w:hAnsi="Comic Sans MS"/>
          <w:sz w:val="2"/>
          <w:szCs w:val="20"/>
        </w:rPr>
      </w:pPr>
    </w:p>
    <w:tbl>
      <w:tblPr>
        <w:tblStyle w:val="Grilledutableau"/>
        <w:tblW w:w="15027" w:type="dxa"/>
        <w:tblInd w:w="-318" w:type="dxa"/>
        <w:tblLook w:val="04A0"/>
      </w:tblPr>
      <w:tblGrid>
        <w:gridCol w:w="568"/>
        <w:gridCol w:w="1701"/>
        <w:gridCol w:w="10490"/>
        <w:gridCol w:w="1256"/>
        <w:gridCol w:w="1012"/>
      </w:tblGrid>
      <w:tr w:rsidR="00BE2E4D" w:rsidRPr="004F1830" w:rsidTr="00F71E6B">
        <w:trPr>
          <w:trHeight w:val="534"/>
        </w:trPr>
        <w:tc>
          <w:tcPr>
            <w:tcW w:w="568" w:type="dxa"/>
            <w:shd w:val="clear" w:color="auto" w:fill="DEEAF6" w:themeFill="accent1" w:themeFillTint="33"/>
            <w:vAlign w:val="center"/>
          </w:tcPr>
          <w:p w:rsidR="001E33C1" w:rsidRPr="004F1830" w:rsidRDefault="001E33C1" w:rsidP="00F025F4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  <w:r w:rsidRPr="004F1830"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  <w:t>N°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:rsidR="001E33C1" w:rsidRPr="004F1830" w:rsidRDefault="001E33C1" w:rsidP="00F025F4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  <w:r w:rsidRPr="004F1830"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  <w:t>Fonctionnalité</w:t>
            </w:r>
          </w:p>
        </w:tc>
        <w:tc>
          <w:tcPr>
            <w:tcW w:w="10490" w:type="dxa"/>
            <w:shd w:val="clear" w:color="auto" w:fill="DEEAF6" w:themeFill="accent1" w:themeFillTint="33"/>
            <w:vAlign w:val="center"/>
          </w:tcPr>
          <w:p w:rsidR="001E33C1" w:rsidRPr="004F1830" w:rsidRDefault="001E33C1" w:rsidP="00F025F4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  <w:r w:rsidRPr="004F1830"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  <w:t>Description</w:t>
            </w:r>
          </w:p>
        </w:tc>
        <w:tc>
          <w:tcPr>
            <w:tcW w:w="1256" w:type="dxa"/>
            <w:shd w:val="clear" w:color="auto" w:fill="DEEAF6" w:themeFill="accent1" w:themeFillTint="33"/>
            <w:vAlign w:val="center"/>
          </w:tcPr>
          <w:p w:rsidR="001E33C1" w:rsidRPr="004F1830" w:rsidRDefault="001E33C1" w:rsidP="00F025F4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  <w:r w:rsidRPr="004F1830"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  <w:t>Résultat attendu</w:t>
            </w:r>
          </w:p>
        </w:tc>
        <w:tc>
          <w:tcPr>
            <w:tcW w:w="1012" w:type="dxa"/>
            <w:shd w:val="clear" w:color="auto" w:fill="DEEAF6" w:themeFill="accent1" w:themeFillTint="33"/>
            <w:vAlign w:val="center"/>
          </w:tcPr>
          <w:p w:rsidR="001E33C1" w:rsidRPr="004F1830" w:rsidRDefault="001E33C1" w:rsidP="00F025F4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  <w:r w:rsidRPr="004F1830"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  <w:t>Résultat des tests</w:t>
            </w:r>
          </w:p>
        </w:tc>
      </w:tr>
      <w:tr w:rsidR="001E33C1" w:rsidRPr="004F1830" w:rsidTr="00F71E6B">
        <w:trPr>
          <w:trHeight w:val="523"/>
        </w:trPr>
        <w:tc>
          <w:tcPr>
            <w:tcW w:w="568" w:type="dxa"/>
            <w:shd w:val="clear" w:color="auto" w:fill="DEEAF6" w:themeFill="accent1" w:themeFillTint="33"/>
            <w:vAlign w:val="center"/>
          </w:tcPr>
          <w:p w:rsidR="001E33C1" w:rsidRPr="004F1830" w:rsidRDefault="007D4BEA" w:rsidP="00BE2E4D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  <w:r w:rsidRPr="004F1830"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1E33C1" w:rsidRPr="004F1830" w:rsidRDefault="004F1830" w:rsidP="00034676">
            <w:pPr>
              <w:rPr>
                <w:rFonts w:ascii="Comic Sans MS" w:hAnsi="Comic Sans MS"/>
                <w:sz w:val="20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t xml:space="preserve">Alerte SMS </w:t>
            </w:r>
            <w:r w:rsidR="00752A5E">
              <w:rPr>
                <w:rFonts w:ascii="Comic Sans MS" w:hAnsi="Comic Sans MS"/>
                <w:sz w:val="20"/>
                <w:szCs w:val="20"/>
              </w:rPr>
              <w:t xml:space="preserve">date </w:t>
            </w:r>
            <w:r w:rsidR="00752A5E" w:rsidRPr="004F1830">
              <w:rPr>
                <w:rFonts w:ascii="Comic Sans MS" w:hAnsi="Comic Sans MS"/>
                <w:sz w:val="20"/>
                <w:szCs w:val="20"/>
              </w:rPr>
              <w:t xml:space="preserve">d’expiration </w:t>
            </w:r>
            <w:r w:rsidRPr="004F1830">
              <w:rPr>
                <w:rFonts w:ascii="Comic Sans MS" w:hAnsi="Comic Sans MS"/>
                <w:sz w:val="20"/>
                <w:szCs w:val="20"/>
              </w:rPr>
              <w:t>Carte prépayée:</w:t>
            </w:r>
          </w:p>
        </w:tc>
        <w:tc>
          <w:tcPr>
            <w:tcW w:w="10490" w:type="dxa"/>
            <w:vAlign w:val="center"/>
          </w:tcPr>
          <w:p w:rsidR="00F71E6B" w:rsidRDefault="00C80728" w:rsidP="00DE2FAD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      </w:t>
            </w:r>
            <w:r w:rsidR="00CD2C0C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>La carte prépayée se renouvelle manuellement à la demande du client</w:t>
            </w:r>
            <w:r>
              <w:rPr>
                <w:rFonts w:ascii="Comic Sans MS" w:hAnsi="Comic Sans MS"/>
                <w:sz w:val="20"/>
                <w:szCs w:val="20"/>
              </w:rPr>
              <w:t>. ce dernier n’est pas toujours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 xml:space="preserve"> informé sur </w:t>
            </w:r>
            <w:r>
              <w:rPr>
                <w:rFonts w:ascii="Comic Sans MS" w:hAnsi="Comic Sans MS"/>
                <w:sz w:val="20"/>
                <w:szCs w:val="20"/>
              </w:rPr>
              <w:t>la date d'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 xml:space="preserve">’expiration de </w:t>
            </w:r>
            <w:r>
              <w:rPr>
                <w:rFonts w:ascii="Comic Sans MS" w:hAnsi="Comic Sans MS"/>
                <w:sz w:val="20"/>
                <w:szCs w:val="20"/>
              </w:rPr>
              <w:t>sa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 xml:space="preserve"> carte</w:t>
            </w:r>
            <w:r w:rsidR="00F71E6B">
              <w:rPr>
                <w:rFonts w:ascii="Comic Sans MS" w:hAnsi="Comic Sans MS"/>
                <w:sz w:val="20"/>
                <w:szCs w:val="20"/>
              </w:rPr>
              <w:t>.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>Cette fonctionnalité permet d'envoyer automatiquement une alerte aux clients qui ont des numéros de téléphones valides dans SMART des SMS pour les informer  sur la date d'expiration de leurs cartes.</w:t>
            </w:r>
          </w:p>
          <w:p w:rsidR="00C80728" w:rsidRDefault="00C80728" w:rsidP="00C80728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      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>Le format de message à envoyer sera:</w:t>
            </w:r>
          </w:p>
          <w:p w:rsidR="004F1830" w:rsidRPr="004F1830" w:rsidRDefault="004F1830" w:rsidP="00C80728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t>M/Mme xxxxxx</w:t>
            </w:r>
            <w:r w:rsidR="00C80728">
              <w:rPr>
                <w:rFonts w:ascii="Comic Sans MS" w:hAnsi="Comic Sans MS"/>
                <w:sz w:val="20"/>
                <w:szCs w:val="20"/>
              </w:rPr>
              <w:t>(Nom et Prénom du client)</w:t>
            </w:r>
            <w:r w:rsidRPr="004F1830">
              <w:rPr>
                <w:rFonts w:ascii="Comic Sans MS" w:hAnsi="Comic Sans MS"/>
                <w:sz w:val="20"/>
                <w:szCs w:val="20"/>
              </w:rPr>
              <w:t>, Votre carte xxxxxxx</w:t>
            </w:r>
            <w:r w:rsidR="00C80728">
              <w:rPr>
                <w:rFonts w:ascii="Comic Sans MS" w:hAnsi="Comic Sans MS"/>
                <w:sz w:val="20"/>
                <w:szCs w:val="20"/>
              </w:rPr>
              <w:t xml:space="preserve"> (type de carte)</w:t>
            </w:r>
            <w:r w:rsidRPr="004F1830">
              <w:rPr>
                <w:rFonts w:ascii="Comic Sans MS" w:hAnsi="Comic Sans MS"/>
                <w:sz w:val="20"/>
                <w:szCs w:val="20"/>
              </w:rPr>
              <w:t xml:space="preserve"> expirera le xxxxxxx</w:t>
            </w:r>
            <w:r w:rsidR="00C80728">
              <w:rPr>
                <w:rFonts w:ascii="Comic Sans MS" w:hAnsi="Comic Sans MS"/>
                <w:sz w:val="20"/>
                <w:szCs w:val="20"/>
              </w:rPr>
              <w:t>(date expiration)</w:t>
            </w:r>
            <w:r w:rsidRPr="004F1830">
              <w:rPr>
                <w:rFonts w:ascii="Comic Sans MS" w:hAnsi="Comic Sans MS"/>
                <w:sz w:val="20"/>
                <w:szCs w:val="20"/>
              </w:rPr>
              <w:t>. Afin d'éviter tout désagrément, rendez-vous dans une agence pour son renouvellement. Merci.</w:t>
            </w:r>
          </w:p>
        </w:tc>
        <w:tc>
          <w:tcPr>
            <w:tcW w:w="1256" w:type="dxa"/>
            <w:vAlign w:val="center"/>
          </w:tcPr>
          <w:p w:rsidR="001E33C1" w:rsidRPr="004F1830" w:rsidRDefault="00D40D4B" w:rsidP="00D40D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t>OK</w:t>
            </w:r>
          </w:p>
        </w:tc>
        <w:tc>
          <w:tcPr>
            <w:tcW w:w="1012" w:type="dxa"/>
            <w:vAlign w:val="center"/>
          </w:tcPr>
          <w:p w:rsidR="001E33C1" w:rsidRPr="004F1830" w:rsidRDefault="001E33C1" w:rsidP="00BE2E4D">
            <w:pPr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</w:p>
        </w:tc>
      </w:tr>
      <w:tr w:rsidR="0058285E" w:rsidRPr="004F1830" w:rsidTr="00F71E6B">
        <w:trPr>
          <w:trHeight w:val="523"/>
        </w:trPr>
        <w:tc>
          <w:tcPr>
            <w:tcW w:w="568" w:type="dxa"/>
            <w:shd w:val="clear" w:color="auto" w:fill="DEEAF6" w:themeFill="accent1" w:themeFillTint="33"/>
            <w:vAlign w:val="center"/>
          </w:tcPr>
          <w:p w:rsidR="0058285E" w:rsidRPr="004F1830" w:rsidRDefault="0058285E" w:rsidP="00BE2E4D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  <w:r w:rsidRPr="004F1830"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  <w:t xml:space="preserve">2 </w:t>
            </w:r>
          </w:p>
        </w:tc>
        <w:tc>
          <w:tcPr>
            <w:tcW w:w="1701" w:type="dxa"/>
            <w:vAlign w:val="center"/>
          </w:tcPr>
          <w:p w:rsidR="0058285E" w:rsidRPr="004F1830" w:rsidRDefault="004F1830" w:rsidP="00F71E6B">
            <w:pPr>
              <w:rPr>
                <w:rFonts w:ascii="Comic Sans MS" w:hAnsi="Comic Sans MS"/>
                <w:sz w:val="20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t xml:space="preserve">Monitoring des services </w:t>
            </w:r>
          </w:p>
        </w:tc>
        <w:tc>
          <w:tcPr>
            <w:tcW w:w="10490" w:type="dxa"/>
            <w:vAlign w:val="center"/>
          </w:tcPr>
          <w:p w:rsidR="00F025F4" w:rsidRPr="004F1830" w:rsidRDefault="00CD2C0C" w:rsidP="00CD2C0C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       Cette fonctionnalité permet 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>d’exécuter de manière permanente</w:t>
            </w:r>
            <w:r>
              <w:rPr>
                <w:rFonts w:ascii="Comic Sans MS" w:hAnsi="Comic Sans MS"/>
                <w:sz w:val="20"/>
                <w:szCs w:val="20"/>
              </w:rPr>
              <w:t xml:space="preserve"> (temps défini en paramètre)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 xml:space="preserve"> et automatique la commande « tpstat » via une connexion </w:t>
            </w:r>
            <w:r>
              <w:rPr>
                <w:rFonts w:ascii="Comic Sans MS" w:hAnsi="Comic Sans MS"/>
                <w:sz w:val="20"/>
                <w:szCs w:val="20"/>
              </w:rPr>
              <w:t xml:space="preserve">SSH 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 xml:space="preserve">sur le serveur monétique (SVFE) et </w:t>
            </w:r>
            <w:r>
              <w:rPr>
                <w:rFonts w:ascii="Comic Sans MS" w:hAnsi="Comic Sans MS"/>
                <w:sz w:val="20"/>
                <w:szCs w:val="20"/>
              </w:rPr>
              <w:t xml:space="preserve">envoyer une alerte E-mail  et SMS </w:t>
            </w:r>
            <w:r w:rsidR="004F1830" w:rsidRPr="004F1830">
              <w:rPr>
                <w:rFonts w:ascii="Comic Sans MS" w:hAnsi="Comic Sans MS"/>
                <w:sz w:val="20"/>
                <w:szCs w:val="20"/>
              </w:rPr>
              <w:t>pour le(s) service(s) qui ont le statut « NOT RUNNING »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  <w:tc>
          <w:tcPr>
            <w:tcW w:w="1256" w:type="dxa"/>
            <w:vAlign w:val="center"/>
          </w:tcPr>
          <w:p w:rsidR="0058285E" w:rsidRPr="004F1830" w:rsidRDefault="0058285E" w:rsidP="00D40D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t>OK</w:t>
            </w:r>
          </w:p>
        </w:tc>
        <w:tc>
          <w:tcPr>
            <w:tcW w:w="1012" w:type="dxa"/>
            <w:vAlign w:val="center"/>
          </w:tcPr>
          <w:p w:rsidR="0058285E" w:rsidRPr="004F1830" w:rsidRDefault="0058285E" w:rsidP="00BE2E4D">
            <w:pPr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</w:p>
        </w:tc>
      </w:tr>
      <w:tr w:rsidR="00F71E6B" w:rsidRPr="004F1830" w:rsidTr="00F71E6B">
        <w:trPr>
          <w:trHeight w:val="523"/>
        </w:trPr>
        <w:tc>
          <w:tcPr>
            <w:tcW w:w="568" w:type="dxa"/>
            <w:shd w:val="clear" w:color="auto" w:fill="DEEAF6" w:themeFill="accent1" w:themeFillTint="33"/>
            <w:vAlign w:val="center"/>
          </w:tcPr>
          <w:p w:rsidR="00F71E6B" w:rsidRPr="004F1830" w:rsidRDefault="00F71E6B" w:rsidP="00BE2E4D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71E6B" w:rsidRPr="004F1830" w:rsidRDefault="00F71E6B" w:rsidP="00F71E6B">
            <w:pPr>
              <w:rPr>
                <w:rFonts w:ascii="Comic Sans MS" w:hAnsi="Comic Sans MS"/>
                <w:sz w:val="20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t>Monitoring des serveurs</w:t>
            </w:r>
          </w:p>
        </w:tc>
        <w:tc>
          <w:tcPr>
            <w:tcW w:w="10490" w:type="dxa"/>
            <w:vAlign w:val="center"/>
          </w:tcPr>
          <w:p w:rsidR="00D474B1" w:rsidRDefault="00D474B1" w:rsidP="00CD2C0C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      </w:t>
            </w:r>
            <w:r w:rsidR="00CD2C0C">
              <w:rPr>
                <w:rFonts w:ascii="Comic Sans MS" w:hAnsi="Comic Sans MS"/>
                <w:sz w:val="20"/>
                <w:szCs w:val="20"/>
              </w:rPr>
              <w:t xml:space="preserve">Cette fonctionnalité permet </w:t>
            </w:r>
            <w:r w:rsidR="00CD2C0C" w:rsidRPr="004F1830">
              <w:rPr>
                <w:rFonts w:ascii="Comic Sans MS" w:hAnsi="Comic Sans MS"/>
                <w:sz w:val="20"/>
                <w:szCs w:val="20"/>
              </w:rPr>
              <w:t>d’exécuter de manière permanente</w:t>
            </w:r>
            <w:r w:rsidR="00CD2C0C">
              <w:rPr>
                <w:rFonts w:ascii="Comic Sans MS" w:hAnsi="Comic Sans MS"/>
                <w:sz w:val="20"/>
                <w:szCs w:val="20"/>
              </w:rPr>
              <w:t xml:space="preserve"> (temps défini en paramètre)</w:t>
            </w:r>
            <w:r w:rsidR="00CD2C0C" w:rsidRPr="004F1830">
              <w:rPr>
                <w:rFonts w:ascii="Comic Sans MS" w:hAnsi="Comic Sans MS"/>
                <w:sz w:val="20"/>
                <w:szCs w:val="20"/>
              </w:rPr>
              <w:t xml:space="preserve"> et automatique la commande</w:t>
            </w:r>
            <w:r w:rsidR="00CD2C0C">
              <w:rPr>
                <w:rFonts w:ascii="Comic Sans MS" w:hAnsi="Comic Sans MS"/>
                <w:sz w:val="20"/>
                <w:szCs w:val="20"/>
              </w:rPr>
              <w:t xml:space="preserve"> « df » 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>sur les serveurs SVFE, SVBO, SVCG e</w:t>
            </w:r>
            <w:r w:rsidR="00CD2C0C">
              <w:rPr>
                <w:rFonts w:ascii="Comic Sans MS" w:hAnsi="Comic Sans MS"/>
                <w:sz w:val="20"/>
                <w:szCs w:val="20"/>
              </w:rPr>
              <w:t>t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CD2C0C">
              <w:rPr>
                <w:rFonts w:ascii="Comic Sans MS" w:hAnsi="Comic Sans MS"/>
                <w:sz w:val="20"/>
                <w:szCs w:val="20"/>
              </w:rPr>
              <w:t>d'envoyer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 xml:space="preserve"> une alerte dans le cas où l’espace disque d’une partition</w:t>
            </w:r>
            <w:r w:rsidR="00CD2C0C">
              <w:rPr>
                <w:rFonts w:ascii="Comic Sans MS" w:hAnsi="Comic Sans MS"/>
                <w:sz w:val="20"/>
                <w:szCs w:val="20"/>
              </w:rPr>
              <w:t xml:space="preserve"> du </w:t>
            </w:r>
            <w:r>
              <w:rPr>
                <w:rFonts w:ascii="Comic Sans MS" w:hAnsi="Comic Sans MS"/>
                <w:sz w:val="20"/>
                <w:szCs w:val="20"/>
              </w:rPr>
              <w:t>s</w:t>
            </w:r>
            <w:r w:rsidR="00CD2C0C">
              <w:rPr>
                <w:rFonts w:ascii="Comic Sans MS" w:hAnsi="Comic Sans MS"/>
                <w:sz w:val="20"/>
                <w:szCs w:val="20"/>
              </w:rPr>
              <w:t>erveur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 xml:space="preserve"> a une valeur supérieur o</w:t>
            </w:r>
            <w:r w:rsidR="00CD2C0C">
              <w:rPr>
                <w:rFonts w:ascii="Comic Sans MS" w:hAnsi="Comic Sans MS"/>
                <w:sz w:val="20"/>
                <w:szCs w:val="20"/>
              </w:rPr>
              <w:t>u égale à 80%.</w:t>
            </w:r>
          </w:p>
          <w:p w:rsidR="00D474B1" w:rsidRDefault="00D474B1" w:rsidP="00CD2C0C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      Les paramètres de connexion aux différents serveurs sont définis en paramétrage et l'ajout d'un nouveau serveur est fait de manière dynamique dans le Module.</w:t>
            </w:r>
          </w:p>
          <w:p w:rsidR="00F71E6B" w:rsidRPr="004F1830" w:rsidRDefault="00D474B1" w:rsidP="00CD2C0C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</w:t>
            </w:r>
            <w:r w:rsidR="00CD2C0C">
              <w:rPr>
                <w:rFonts w:ascii="Comic Sans MS" w:hAnsi="Comic Sans MS"/>
                <w:sz w:val="20"/>
                <w:szCs w:val="20"/>
              </w:rPr>
              <w:t>SVFE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>:172.xx.xx.28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   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>SVBO:172.xx.xx.44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br/>
            </w:r>
            <w:r>
              <w:rPr>
                <w:rFonts w:ascii="Comic Sans MS" w:hAnsi="Comic Sans MS"/>
                <w:sz w:val="20"/>
                <w:szCs w:val="20"/>
              </w:rPr>
              <w:lastRenderedPageBreak/>
              <w:t xml:space="preserve">   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>SVCG : 172.xx.xx.52</w:t>
            </w:r>
          </w:p>
        </w:tc>
        <w:tc>
          <w:tcPr>
            <w:tcW w:w="1256" w:type="dxa"/>
            <w:vAlign w:val="center"/>
          </w:tcPr>
          <w:p w:rsidR="00F71E6B" w:rsidRPr="004F1830" w:rsidRDefault="00F71E6B" w:rsidP="00D40D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lastRenderedPageBreak/>
              <w:t>OK</w:t>
            </w:r>
          </w:p>
        </w:tc>
        <w:tc>
          <w:tcPr>
            <w:tcW w:w="1012" w:type="dxa"/>
            <w:vAlign w:val="center"/>
          </w:tcPr>
          <w:p w:rsidR="00F71E6B" w:rsidRPr="004F1830" w:rsidRDefault="00F71E6B" w:rsidP="00BE2E4D">
            <w:pPr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</w:p>
        </w:tc>
      </w:tr>
      <w:tr w:rsidR="00F71E6B" w:rsidRPr="004F1830" w:rsidTr="00F71E6B">
        <w:trPr>
          <w:trHeight w:val="523"/>
        </w:trPr>
        <w:tc>
          <w:tcPr>
            <w:tcW w:w="568" w:type="dxa"/>
            <w:shd w:val="clear" w:color="auto" w:fill="DEEAF6" w:themeFill="accent1" w:themeFillTint="33"/>
            <w:vAlign w:val="center"/>
          </w:tcPr>
          <w:p w:rsidR="00F71E6B" w:rsidRPr="004F1830" w:rsidRDefault="00F71E6B" w:rsidP="00BE2E4D">
            <w:pPr>
              <w:jc w:val="center"/>
              <w:rPr>
                <w:rFonts w:ascii="Comic Sans MS" w:hAnsi="Comic Sans MS"/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71E6B" w:rsidRPr="004F1830" w:rsidRDefault="00F71E6B" w:rsidP="00F71E6B">
            <w:pPr>
              <w:rPr>
                <w:rFonts w:ascii="Comic Sans MS" w:hAnsi="Comic Sans MS"/>
                <w:sz w:val="20"/>
                <w:szCs w:val="20"/>
              </w:rPr>
            </w:pPr>
            <w:r w:rsidRPr="004F1830">
              <w:rPr>
                <w:rFonts w:ascii="Comic Sans MS" w:hAnsi="Comic Sans MS"/>
                <w:sz w:val="20"/>
                <w:szCs w:val="20"/>
              </w:rPr>
              <w:t xml:space="preserve">Monitoring des </w:t>
            </w:r>
            <w:r>
              <w:rPr>
                <w:rFonts w:ascii="Comic Sans MS" w:hAnsi="Comic Sans MS"/>
                <w:sz w:val="20"/>
                <w:szCs w:val="20"/>
              </w:rPr>
              <w:t>Réseaux (VISA et MasterCard)</w:t>
            </w:r>
          </w:p>
        </w:tc>
        <w:tc>
          <w:tcPr>
            <w:tcW w:w="10490" w:type="dxa"/>
            <w:vAlign w:val="center"/>
          </w:tcPr>
          <w:p w:rsidR="00D474B1" w:rsidRDefault="00D474B1" w:rsidP="00D474B1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         Cette fonctionnalité permet de contrôler</w:t>
            </w:r>
            <w:r w:rsidRPr="004F1830">
              <w:rPr>
                <w:rFonts w:ascii="Comic Sans MS" w:hAnsi="Comic Sans MS"/>
                <w:sz w:val="20"/>
                <w:szCs w:val="20"/>
              </w:rPr>
              <w:t xml:space="preserve"> de manière permanente</w:t>
            </w:r>
            <w:r>
              <w:rPr>
                <w:rFonts w:ascii="Comic Sans MS" w:hAnsi="Comic Sans MS"/>
                <w:sz w:val="20"/>
                <w:szCs w:val="20"/>
              </w:rPr>
              <w:t xml:space="preserve"> (temps défini en paramètre)</w:t>
            </w:r>
            <w:r w:rsidRPr="004F1830">
              <w:rPr>
                <w:rFonts w:ascii="Comic Sans MS" w:hAnsi="Comic Sans MS"/>
                <w:sz w:val="20"/>
                <w:szCs w:val="20"/>
              </w:rPr>
              <w:t xml:space="preserve"> et automatique</w:t>
            </w:r>
            <w:r>
              <w:rPr>
                <w:rFonts w:ascii="Comic Sans MS" w:hAnsi="Comic Sans MS"/>
                <w:sz w:val="20"/>
                <w:szCs w:val="20"/>
              </w:rPr>
              <w:t xml:space="preserve"> le statut des réseaux VISA et MasterCard. 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 xml:space="preserve">Une fois </w:t>
            </w:r>
            <w:r>
              <w:rPr>
                <w:rFonts w:ascii="Comic Sans MS" w:hAnsi="Comic Sans MS"/>
                <w:sz w:val="20"/>
                <w:szCs w:val="20"/>
              </w:rPr>
              <w:t xml:space="preserve">que le logiciel détecte qu'un réseau n'est pas disponible, 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 xml:space="preserve">une alerte mail et SMS </w:t>
            </w:r>
            <w:r>
              <w:rPr>
                <w:rFonts w:ascii="Comic Sans MS" w:hAnsi="Comic Sans MS"/>
                <w:sz w:val="20"/>
                <w:szCs w:val="20"/>
              </w:rPr>
              <w:t>est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 xml:space="preserve"> envoyée aux ressources qui seront indiquées</w:t>
            </w:r>
            <w:r>
              <w:rPr>
                <w:rFonts w:ascii="Comic Sans MS" w:hAnsi="Comic Sans MS"/>
                <w:sz w:val="20"/>
                <w:szCs w:val="20"/>
              </w:rPr>
              <w:t xml:space="preserve"> en paramétrage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>.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br/>
            </w:r>
            <w:r>
              <w:rPr>
                <w:rFonts w:ascii="Comic Sans MS" w:hAnsi="Comic Sans MS"/>
                <w:sz w:val="20"/>
                <w:szCs w:val="20"/>
              </w:rPr>
              <w:t>lorsqu'un réseau est indisponible, aprés avoir envoyé l'alerte par E-mail et SMS, le système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 xml:space="preserve"> relance automatique</w:t>
            </w:r>
            <w:r>
              <w:rPr>
                <w:rFonts w:ascii="Comic Sans MS" w:hAnsi="Comic Sans MS"/>
                <w:sz w:val="20"/>
                <w:szCs w:val="20"/>
              </w:rPr>
              <w:t>ment le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 xml:space="preserve"> services liés aux ré</w:t>
            </w:r>
            <w:r>
              <w:rPr>
                <w:rFonts w:ascii="Comic Sans MS" w:hAnsi="Comic Sans MS"/>
                <w:sz w:val="20"/>
                <w:szCs w:val="20"/>
              </w:rPr>
              <w:t>seaux internationaux via les commandes :</w:t>
            </w:r>
            <w:r>
              <w:rPr>
                <w:rFonts w:ascii="Comic Sans MS" w:hAnsi="Comic Sans MS"/>
                <w:sz w:val="20"/>
                <w:szCs w:val="20"/>
              </w:rPr>
              <w:br/>
              <w:t xml:space="preserve">-  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>tcpdevice_reload -d 650 or 655 pour MasterCard (sauf dans le cas où il s’</w:t>
            </w:r>
            <w:r>
              <w:rPr>
                <w:rFonts w:ascii="Comic Sans MS" w:hAnsi="Comic Sans MS"/>
                <w:sz w:val="20"/>
                <w:szCs w:val="20"/>
              </w:rPr>
              <w:t xml:space="preserve">agit d’un problème de connexion 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>réseau)</w:t>
            </w:r>
          </w:p>
          <w:p w:rsidR="00F71E6B" w:rsidRDefault="00D474B1" w:rsidP="00D474B1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- </w:t>
            </w:r>
            <w:r w:rsidR="00F71E6B" w:rsidRPr="004F1830">
              <w:rPr>
                <w:rFonts w:ascii="Comic Sans MS" w:hAnsi="Comic Sans MS"/>
                <w:sz w:val="20"/>
                <w:szCs w:val="20"/>
              </w:rPr>
              <w:t>tcpdevice_reload -d 680 pour Visa (sauf dans le cas où il s’agit d’un problème de connexion réseau)</w:t>
            </w:r>
          </w:p>
          <w:p w:rsidR="00D474B1" w:rsidRPr="004F1830" w:rsidRDefault="00D474B1" w:rsidP="00D474B1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 Aprés la relance, un nouveau contrôle est effectué, si le réseau n'est toujours pas disponible, le système envoi une alerte par E-mail et par SMS pour informer que la relance automatique n'a pas fonctionné.</w:t>
            </w:r>
          </w:p>
        </w:tc>
        <w:tc>
          <w:tcPr>
            <w:tcW w:w="1256" w:type="dxa"/>
            <w:vAlign w:val="center"/>
          </w:tcPr>
          <w:p w:rsidR="00F71E6B" w:rsidRPr="004F1830" w:rsidRDefault="00D474B1" w:rsidP="00D40D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OK</w:t>
            </w:r>
          </w:p>
        </w:tc>
        <w:tc>
          <w:tcPr>
            <w:tcW w:w="1012" w:type="dxa"/>
            <w:vAlign w:val="center"/>
          </w:tcPr>
          <w:p w:rsidR="00F71E6B" w:rsidRPr="004F1830" w:rsidRDefault="00F71E6B" w:rsidP="00BE2E4D">
            <w:pPr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</w:p>
        </w:tc>
      </w:tr>
    </w:tbl>
    <w:p w:rsidR="00A77045" w:rsidRPr="0058285E" w:rsidRDefault="00A77045" w:rsidP="00A77045">
      <w:pPr>
        <w:jc w:val="both"/>
        <w:rPr>
          <w:rFonts w:ascii="Comic Sans MS" w:hAnsi="Comic Sans MS"/>
          <w:sz w:val="2"/>
          <w:szCs w:val="20"/>
        </w:rPr>
      </w:pPr>
    </w:p>
    <w:p w:rsidR="009A7CF2" w:rsidRPr="0058285E" w:rsidRDefault="009A7CF2" w:rsidP="00A77045">
      <w:pPr>
        <w:jc w:val="both"/>
        <w:rPr>
          <w:rFonts w:ascii="Comic Sans MS" w:hAnsi="Comic Sans MS"/>
          <w:sz w:val="20"/>
          <w:szCs w:val="20"/>
        </w:rPr>
      </w:pPr>
    </w:p>
    <w:sectPr w:rsidR="009A7CF2" w:rsidRPr="0058285E" w:rsidSect="00F71E6B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099" w:rsidRDefault="00611099" w:rsidP="00BE2E4D">
      <w:pPr>
        <w:spacing w:after="0" w:line="240" w:lineRule="auto"/>
      </w:pPr>
      <w:r>
        <w:separator/>
      </w:r>
    </w:p>
  </w:endnote>
  <w:endnote w:type="continuationSeparator" w:id="1">
    <w:p w:rsidR="00611099" w:rsidRDefault="00611099" w:rsidP="00B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2012749"/>
      <w:docPartObj>
        <w:docPartGallery w:val="Page Numbers (Bottom of Page)"/>
        <w:docPartUnique/>
      </w:docPartObj>
    </w:sdtPr>
    <w:sdtContent>
      <w:p w:rsidR="00BE2E4D" w:rsidRDefault="0019781E">
        <w:pPr>
          <w:pStyle w:val="Pieddepage"/>
          <w:jc w:val="right"/>
        </w:pPr>
        <w:r>
          <w:fldChar w:fldCharType="begin"/>
        </w:r>
        <w:r w:rsidR="00BE2E4D">
          <w:instrText>PAGE   \* MERGEFORMAT</w:instrText>
        </w:r>
        <w:r>
          <w:fldChar w:fldCharType="separate"/>
        </w:r>
        <w:r w:rsidR="00D474B1">
          <w:rPr>
            <w:noProof/>
          </w:rPr>
          <w:t>1</w:t>
        </w:r>
        <w:r>
          <w:fldChar w:fldCharType="end"/>
        </w:r>
      </w:p>
    </w:sdtContent>
  </w:sdt>
  <w:p w:rsidR="00BE2E4D" w:rsidRDefault="00BE2E4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099" w:rsidRDefault="00611099" w:rsidP="00BE2E4D">
      <w:pPr>
        <w:spacing w:after="0" w:line="240" w:lineRule="auto"/>
      </w:pPr>
      <w:r>
        <w:separator/>
      </w:r>
    </w:p>
  </w:footnote>
  <w:footnote w:type="continuationSeparator" w:id="1">
    <w:p w:rsidR="00611099" w:rsidRDefault="00611099" w:rsidP="00BE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F15"/>
    <w:multiLevelType w:val="hybridMultilevel"/>
    <w:tmpl w:val="0AF4ABB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F0218A"/>
    <w:multiLevelType w:val="hybridMultilevel"/>
    <w:tmpl w:val="26DC0CCC"/>
    <w:lvl w:ilvl="0" w:tplc="76344876">
      <w:numFmt w:val="bullet"/>
      <w:lvlText w:val="-"/>
      <w:lvlJc w:val="left"/>
      <w:pPr>
        <w:ind w:left="1065" w:hanging="360"/>
      </w:pPr>
      <w:rPr>
        <w:rFonts w:ascii="Palatino Linotype" w:eastAsiaTheme="minorHAnsi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00563C7"/>
    <w:multiLevelType w:val="hybridMultilevel"/>
    <w:tmpl w:val="7C52ED5A"/>
    <w:lvl w:ilvl="0" w:tplc="DC58C808"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k Guy ABODIOH">
    <w15:presenceInfo w15:providerId="Windows Live" w15:userId="b965ec1ffa3050d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A23"/>
    <w:rsid w:val="000228BF"/>
    <w:rsid w:val="00034676"/>
    <w:rsid w:val="00070E7A"/>
    <w:rsid w:val="00074BEC"/>
    <w:rsid w:val="0009771A"/>
    <w:rsid w:val="000F1CF7"/>
    <w:rsid w:val="00136975"/>
    <w:rsid w:val="00161972"/>
    <w:rsid w:val="0019781E"/>
    <w:rsid w:val="001A673D"/>
    <w:rsid w:val="001E33C1"/>
    <w:rsid w:val="001F7081"/>
    <w:rsid w:val="0021159B"/>
    <w:rsid w:val="00276C05"/>
    <w:rsid w:val="002A29F3"/>
    <w:rsid w:val="002B2ECC"/>
    <w:rsid w:val="00300E91"/>
    <w:rsid w:val="0030194B"/>
    <w:rsid w:val="003172BD"/>
    <w:rsid w:val="00345878"/>
    <w:rsid w:val="00384078"/>
    <w:rsid w:val="003A6907"/>
    <w:rsid w:val="003C19B0"/>
    <w:rsid w:val="003C5A23"/>
    <w:rsid w:val="003E1614"/>
    <w:rsid w:val="003E2498"/>
    <w:rsid w:val="003F33F0"/>
    <w:rsid w:val="003F5468"/>
    <w:rsid w:val="00431C11"/>
    <w:rsid w:val="00464E20"/>
    <w:rsid w:val="004E3A94"/>
    <w:rsid w:val="004F1830"/>
    <w:rsid w:val="00510990"/>
    <w:rsid w:val="00517D66"/>
    <w:rsid w:val="00524CEA"/>
    <w:rsid w:val="00541B13"/>
    <w:rsid w:val="0058285E"/>
    <w:rsid w:val="00583AC3"/>
    <w:rsid w:val="005E096A"/>
    <w:rsid w:val="005F64FA"/>
    <w:rsid w:val="005F688A"/>
    <w:rsid w:val="005F7147"/>
    <w:rsid w:val="0060434F"/>
    <w:rsid w:val="00611099"/>
    <w:rsid w:val="006444B3"/>
    <w:rsid w:val="0064464E"/>
    <w:rsid w:val="00645C66"/>
    <w:rsid w:val="00645C71"/>
    <w:rsid w:val="00695516"/>
    <w:rsid w:val="0070519A"/>
    <w:rsid w:val="007233D1"/>
    <w:rsid w:val="00732F5D"/>
    <w:rsid w:val="007430A2"/>
    <w:rsid w:val="00752A5E"/>
    <w:rsid w:val="00756F1C"/>
    <w:rsid w:val="00766E7B"/>
    <w:rsid w:val="007778D5"/>
    <w:rsid w:val="0078291D"/>
    <w:rsid w:val="007A3FC9"/>
    <w:rsid w:val="007D4BEA"/>
    <w:rsid w:val="007E7CD5"/>
    <w:rsid w:val="007F49F9"/>
    <w:rsid w:val="008028AE"/>
    <w:rsid w:val="008A6B84"/>
    <w:rsid w:val="008D6DB8"/>
    <w:rsid w:val="00915D50"/>
    <w:rsid w:val="00925567"/>
    <w:rsid w:val="00941A71"/>
    <w:rsid w:val="009A7CF2"/>
    <w:rsid w:val="00A12076"/>
    <w:rsid w:val="00A43F1A"/>
    <w:rsid w:val="00A679AD"/>
    <w:rsid w:val="00A7522D"/>
    <w:rsid w:val="00A77045"/>
    <w:rsid w:val="00AC4635"/>
    <w:rsid w:val="00AD11C4"/>
    <w:rsid w:val="00B561DC"/>
    <w:rsid w:val="00BB58E9"/>
    <w:rsid w:val="00BE2E4D"/>
    <w:rsid w:val="00BF211A"/>
    <w:rsid w:val="00C24F7A"/>
    <w:rsid w:val="00C31417"/>
    <w:rsid w:val="00C5640A"/>
    <w:rsid w:val="00C80728"/>
    <w:rsid w:val="00CD2C0C"/>
    <w:rsid w:val="00CE15FF"/>
    <w:rsid w:val="00CE4971"/>
    <w:rsid w:val="00D27EC0"/>
    <w:rsid w:val="00D349DB"/>
    <w:rsid w:val="00D40D4B"/>
    <w:rsid w:val="00D43852"/>
    <w:rsid w:val="00D46181"/>
    <w:rsid w:val="00D46EE7"/>
    <w:rsid w:val="00D474B1"/>
    <w:rsid w:val="00D53803"/>
    <w:rsid w:val="00DC3454"/>
    <w:rsid w:val="00DE2618"/>
    <w:rsid w:val="00DE2FAD"/>
    <w:rsid w:val="00E128E0"/>
    <w:rsid w:val="00E272CE"/>
    <w:rsid w:val="00E34870"/>
    <w:rsid w:val="00E621C8"/>
    <w:rsid w:val="00F01EF1"/>
    <w:rsid w:val="00F025F4"/>
    <w:rsid w:val="00F71E6B"/>
    <w:rsid w:val="00F96FFA"/>
    <w:rsid w:val="00F9782B"/>
    <w:rsid w:val="00FE0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3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E33C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E2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2E4D"/>
  </w:style>
  <w:style w:type="paragraph" w:styleId="Pieddepage">
    <w:name w:val="footer"/>
    <w:basedOn w:val="Normal"/>
    <w:link w:val="PieddepageCar"/>
    <w:uiPriority w:val="99"/>
    <w:unhideWhenUsed/>
    <w:rsid w:val="00BE2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2E4D"/>
  </w:style>
  <w:style w:type="paragraph" w:styleId="Paragraphedeliste">
    <w:name w:val="List Paragraph"/>
    <w:basedOn w:val="Normal"/>
    <w:uiPriority w:val="34"/>
    <w:qFormat/>
    <w:rsid w:val="005F71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72.21.10.103:8280/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DJIOMOU</dc:creator>
  <cp:lastModifiedBy>Owner</cp:lastModifiedBy>
  <cp:revision>3</cp:revision>
  <cp:lastPrinted>2015-06-23T17:00:00Z</cp:lastPrinted>
  <dcterms:created xsi:type="dcterms:W3CDTF">2015-10-16T09:49:00Z</dcterms:created>
  <dcterms:modified xsi:type="dcterms:W3CDTF">2016-09-30T17:12:00Z</dcterms:modified>
</cp:coreProperties>
</file>