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A23" w:rsidRPr="0058285E" w:rsidRDefault="00BE2E4D" w:rsidP="008D6DB8">
      <w:pPr>
        <w:shd w:val="clear" w:color="auto" w:fill="DEEAF6" w:themeFill="accent1" w:themeFillTint="33"/>
        <w:jc w:val="center"/>
        <w:rPr>
          <w:rFonts w:ascii="Comic Sans MS" w:hAnsi="Comic Sans MS"/>
          <w:b/>
          <w:color w:val="1F4E79" w:themeColor="accent1" w:themeShade="80"/>
          <w:sz w:val="28"/>
          <w:szCs w:val="36"/>
        </w:rPr>
      </w:pPr>
      <w:r w:rsidRPr="0058285E">
        <w:rPr>
          <w:rFonts w:ascii="Comic Sans MS" w:hAnsi="Comic Sans MS"/>
          <w:b/>
          <w:color w:val="1F4E79" w:themeColor="accent1" w:themeShade="80"/>
          <w:sz w:val="28"/>
          <w:szCs w:val="36"/>
        </w:rPr>
        <w:t>CAHIER DE RECETTE</w:t>
      </w:r>
    </w:p>
    <w:tbl>
      <w:tblPr>
        <w:tblStyle w:val="Grilledutableau"/>
        <w:tblW w:w="0" w:type="auto"/>
        <w:jc w:val="center"/>
        <w:tblLook w:val="04A0"/>
      </w:tblPr>
      <w:tblGrid>
        <w:gridCol w:w="1975"/>
        <w:gridCol w:w="4210"/>
      </w:tblGrid>
      <w:tr w:rsidR="001E33C1" w:rsidRPr="0058285E" w:rsidTr="00A77045">
        <w:trPr>
          <w:trHeight w:val="249"/>
          <w:jc w:val="center"/>
        </w:trPr>
        <w:tc>
          <w:tcPr>
            <w:tcW w:w="1975" w:type="dxa"/>
            <w:tcBorders>
              <w:top w:val="single" w:sz="12" w:space="0" w:color="auto"/>
              <w:left w:val="single" w:sz="12" w:space="0" w:color="auto"/>
              <w:bottom w:val="dotted" w:sz="4" w:space="0" w:color="auto"/>
            </w:tcBorders>
            <w:shd w:val="clear" w:color="auto" w:fill="DEEAF6" w:themeFill="accent1" w:themeFillTint="33"/>
            <w:vAlign w:val="center"/>
          </w:tcPr>
          <w:p w:rsidR="001E33C1" w:rsidRPr="0058285E" w:rsidRDefault="001E33C1"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Document :</w:t>
            </w:r>
          </w:p>
        </w:tc>
        <w:tc>
          <w:tcPr>
            <w:tcW w:w="4210" w:type="dxa"/>
            <w:tcBorders>
              <w:top w:val="single" w:sz="12" w:space="0" w:color="auto"/>
              <w:bottom w:val="dotted" w:sz="4" w:space="0" w:color="auto"/>
              <w:right w:val="single" w:sz="12" w:space="0" w:color="auto"/>
            </w:tcBorders>
            <w:vAlign w:val="center"/>
          </w:tcPr>
          <w:p w:rsidR="001E33C1" w:rsidRPr="0058285E" w:rsidRDefault="001E33C1" w:rsidP="00BE2E4D">
            <w:pPr>
              <w:rPr>
                <w:rFonts w:ascii="Comic Sans MS" w:hAnsi="Comic Sans MS"/>
                <w:sz w:val="18"/>
                <w:szCs w:val="20"/>
              </w:rPr>
            </w:pPr>
            <w:r w:rsidRPr="0058285E">
              <w:rPr>
                <w:rFonts w:ascii="Comic Sans MS" w:hAnsi="Comic Sans MS"/>
                <w:sz w:val="18"/>
                <w:szCs w:val="20"/>
              </w:rPr>
              <w:t>Document de recette</w:t>
            </w:r>
          </w:p>
        </w:tc>
      </w:tr>
      <w:tr w:rsidR="001E33C1" w:rsidRPr="0058285E" w:rsidTr="00A77045">
        <w:trPr>
          <w:trHeight w:val="249"/>
          <w:jc w:val="center"/>
        </w:trPr>
        <w:tc>
          <w:tcPr>
            <w:tcW w:w="1975" w:type="dxa"/>
            <w:tcBorders>
              <w:top w:val="dotted" w:sz="4" w:space="0" w:color="auto"/>
              <w:left w:val="single" w:sz="12" w:space="0" w:color="auto"/>
              <w:bottom w:val="dotted" w:sz="4" w:space="0" w:color="auto"/>
            </w:tcBorders>
            <w:shd w:val="clear" w:color="auto" w:fill="DEEAF6" w:themeFill="accent1" w:themeFillTint="33"/>
            <w:vAlign w:val="center"/>
          </w:tcPr>
          <w:p w:rsidR="001E33C1" w:rsidRPr="0058285E" w:rsidRDefault="001E33C1"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Module :</w:t>
            </w:r>
          </w:p>
        </w:tc>
        <w:tc>
          <w:tcPr>
            <w:tcW w:w="4210" w:type="dxa"/>
            <w:tcBorders>
              <w:top w:val="dotted" w:sz="4" w:space="0" w:color="auto"/>
              <w:bottom w:val="dotted" w:sz="4" w:space="0" w:color="auto"/>
              <w:right w:val="single" w:sz="12" w:space="0" w:color="auto"/>
            </w:tcBorders>
            <w:vAlign w:val="center"/>
          </w:tcPr>
          <w:p w:rsidR="001E33C1" w:rsidRPr="0058285E" w:rsidRDefault="00843C9A" w:rsidP="00BE2E4D">
            <w:pPr>
              <w:rPr>
                <w:rFonts w:ascii="Comic Sans MS" w:hAnsi="Comic Sans MS"/>
                <w:b/>
                <w:sz w:val="18"/>
                <w:szCs w:val="20"/>
              </w:rPr>
            </w:pPr>
            <w:r>
              <w:rPr>
                <w:rFonts w:ascii="Comic Sans MS" w:hAnsi="Comic Sans MS"/>
                <w:b/>
                <w:color w:val="1F4E79" w:themeColor="accent1" w:themeShade="80"/>
                <w:sz w:val="18"/>
                <w:szCs w:val="20"/>
              </w:rPr>
              <w:t>Monitoring des GABS</w:t>
            </w:r>
          </w:p>
        </w:tc>
      </w:tr>
      <w:tr w:rsidR="001E33C1" w:rsidRPr="0058285E" w:rsidTr="00A77045">
        <w:trPr>
          <w:trHeight w:val="259"/>
          <w:jc w:val="center"/>
        </w:trPr>
        <w:tc>
          <w:tcPr>
            <w:tcW w:w="1975" w:type="dxa"/>
            <w:tcBorders>
              <w:top w:val="dotted" w:sz="4" w:space="0" w:color="auto"/>
              <w:left w:val="single" w:sz="12" w:space="0" w:color="auto"/>
              <w:bottom w:val="dotted" w:sz="4" w:space="0" w:color="auto"/>
            </w:tcBorders>
            <w:shd w:val="clear" w:color="auto" w:fill="DEEAF6" w:themeFill="accent1" w:themeFillTint="33"/>
            <w:vAlign w:val="center"/>
          </w:tcPr>
          <w:p w:rsidR="001E33C1" w:rsidRPr="0058285E" w:rsidRDefault="001E33C1"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Projet :</w:t>
            </w:r>
          </w:p>
        </w:tc>
        <w:tc>
          <w:tcPr>
            <w:tcW w:w="4210" w:type="dxa"/>
            <w:tcBorders>
              <w:top w:val="dotted" w:sz="4" w:space="0" w:color="auto"/>
              <w:bottom w:val="dotted" w:sz="4" w:space="0" w:color="auto"/>
              <w:right w:val="single" w:sz="12" w:space="0" w:color="auto"/>
            </w:tcBorders>
            <w:vAlign w:val="center"/>
          </w:tcPr>
          <w:p w:rsidR="001E33C1" w:rsidRPr="0058285E" w:rsidRDefault="00384078" w:rsidP="00384078">
            <w:pPr>
              <w:rPr>
                <w:rFonts w:ascii="Comic Sans MS" w:hAnsi="Comic Sans MS"/>
                <w:sz w:val="18"/>
                <w:szCs w:val="20"/>
              </w:rPr>
            </w:pPr>
            <w:r w:rsidRPr="0058285E">
              <w:rPr>
                <w:rFonts w:ascii="Comic Sans MS" w:hAnsi="Comic Sans MS"/>
                <w:sz w:val="18"/>
                <w:szCs w:val="20"/>
              </w:rPr>
              <w:t>DDL</w:t>
            </w:r>
            <w:r w:rsidR="001E33C1" w:rsidRPr="0058285E">
              <w:rPr>
                <w:rFonts w:ascii="Comic Sans MS" w:hAnsi="Comic Sans MS"/>
                <w:sz w:val="18"/>
                <w:szCs w:val="20"/>
              </w:rPr>
              <w:t>/DSI-NT</w:t>
            </w:r>
          </w:p>
        </w:tc>
      </w:tr>
      <w:tr w:rsidR="001E33C1" w:rsidRPr="0058285E" w:rsidTr="00A77045">
        <w:trPr>
          <w:trHeight w:val="249"/>
          <w:jc w:val="center"/>
        </w:trPr>
        <w:tc>
          <w:tcPr>
            <w:tcW w:w="1975" w:type="dxa"/>
            <w:tcBorders>
              <w:top w:val="dotted" w:sz="4" w:space="0" w:color="auto"/>
              <w:left w:val="single" w:sz="12" w:space="0" w:color="auto"/>
              <w:bottom w:val="dotted" w:sz="4" w:space="0" w:color="auto"/>
            </w:tcBorders>
            <w:shd w:val="clear" w:color="auto" w:fill="DEEAF6" w:themeFill="accent1" w:themeFillTint="33"/>
            <w:vAlign w:val="center"/>
          </w:tcPr>
          <w:p w:rsidR="001E33C1" w:rsidRPr="0058285E" w:rsidRDefault="003A6907"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Ressource</w:t>
            </w:r>
            <w:r w:rsidR="001E33C1" w:rsidRPr="0058285E">
              <w:rPr>
                <w:rFonts w:ascii="Comic Sans MS" w:hAnsi="Comic Sans MS"/>
                <w:b/>
                <w:color w:val="1F4E79" w:themeColor="accent1" w:themeShade="80"/>
                <w:sz w:val="18"/>
                <w:szCs w:val="20"/>
              </w:rPr>
              <w:t> :</w:t>
            </w:r>
          </w:p>
        </w:tc>
        <w:tc>
          <w:tcPr>
            <w:tcW w:w="4210" w:type="dxa"/>
            <w:tcBorders>
              <w:top w:val="dotted" w:sz="4" w:space="0" w:color="auto"/>
              <w:bottom w:val="dotted" w:sz="4" w:space="0" w:color="auto"/>
              <w:right w:val="single" w:sz="12" w:space="0" w:color="auto"/>
            </w:tcBorders>
            <w:vAlign w:val="center"/>
          </w:tcPr>
          <w:p w:rsidR="001E33C1" w:rsidRPr="0058285E" w:rsidRDefault="00A77045" w:rsidP="00BE2E4D">
            <w:pPr>
              <w:rPr>
                <w:rFonts w:ascii="Comic Sans MS" w:hAnsi="Comic Sans MS"/>
                <w:sz w:val="18"/>
                <w:szCs w:val="20"/>
              </w:rPr>
            </w:pPr>
            <w:r w:rsidRPr="0058285E">
              <w:rPr>
                <w:rFonts w:ascii="Comic Sans MS" w:hAnsi="Comic Sans MS"/>
                <w:sz w:val="18"/>
                <w:szCs w:val="20"/>
              </w:rPr>
              <w:t>KONCHOU Francis Armel.</w:t>
            </w:r>
          </w:p>
        </w:tc>
      </w:tr>
      <w:tr w:rsidR="001E33C1" w:rsidRPr="0058285E" w:rsidTr="00A77045">
        <w:trPr>
          <w:trHeight w:val="249"/>
          <w:jc w:val="center"/>
        </w:trPr>
        <w:tc>
          <w:tcPr>
            <w:tcW w:w="1975" w:type="dxa"/>
            <w:tcBorders>
              <w:top w:val="dotted" w:sz="4" w:space="0" w:color="auto"/>
              <w:left w:val="single" w:sz="12" w:space="0" w:color="auto"/>
              <w:bottom w:val="dotted" w:sz="4" w:space="0" w:color="auto"/>
            </w:tcBorders>
            <w:shd w:val="clear" w:color="auto" w:fill="DEEAF6" w:themeFill="accent1" w:themeFillTint="33"/>
            <w:vAlign w:val="center"/>
          </w:tcPr>
          <w:p w:rsidR="001E33C1" w:rsidRPr="0058285E" w:rsidRDefault="00D40D4B"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Adresse</w:t>
            </w:r>
            <w:r w:rsidR="001E33C1" w:rsidRPr="0058285E">
              <w:rPr>
                <w:rFonts w:ascii="Comic Sans MS" w:hAnsi="Comic Sans MS"/>
                <w:b/>
                <w:color w:val="1F4E79" w:themeColor="accent1" w:themeShade="80"/>
                <w:sz w:val="18"/>
                <w:szCs w:val="20"/>
              </w:rPr>
              <w:t> :</w:t>
            </w:r>
          </w:p>
        </w:tc>
        <w:tc>
          <w:tcPr>
            <w:tcW w:w="4210" w:type="dxa"/>
            <w:tcBorders>
              <w:top w:val="dotted" w:sz="4" w:space="0" w:color="auto"/>
              <w:bottom w:val="dotted" w:sz="4" w:space="0" w:color="auto"/>
              <w:right w:val="single" w:sz="12" w:space="0" w:color="auto"/>
            </w:tcBorders>
            <w:vAlign w:val="center"/>
          </w:tcPr>
          <w:p w:rsidR="001E33C1" w:rsidRPr="0058285E" w:rsidRDefault="00DB38D2" w:rsidP="00BE2E4D">
            <w:pPr>
              <w:rPr>
                <w:rFonts w:ascii="Comic Sans MS" w:hAnsi="Comic Sans MS"/>
                <w:sz w:val="18"/>
                <w:szCs w:val="20"/>
              </w:rPr>
            </w:pPr>
            <w:hyperlink r:id="rId7" w:history="1">
              <w:r w:rsidR="001E33C1" w:rsidRPr="0058285E">
                <w:rPr>
                  <w:rStyle w:val="Lienhypertexte"/>
                  <w:rFonts w:ascii="Comic Sans MS" w:hAnsi="Comic Sans MS"/>
                  <w:sz w:val="18"/>
                  <w:szCs w:val="20"/>
                </w:rPr>
                <w:t>http://172.21.10.103:8280/portal</w:t>
              </w:r>
            </w:hyperlink>
          </w:p>
        </w:tc>
      </w:tr>
      <w:tr w:rsidR="007D4BEA" w:rsidRPr="0058285E" w:rsidTr="00A77045">
        <w:trPr>
          <w:trHeight w:val="249"/>
          <w:jc w:val="center"/>
        </w:trPr>
        <w:tc>
          <w:tcPr>
            <w:tcW w:w="1975" w:type="dxa"/>
            <w:tcBorders>
              <w:top w:val="dotted" w:sz="4" w:space="0" w:color="auto"/>
              <w:left w:val="single" w:sz="12" w:space="0" w:color="auto"/>
              <w:bottom w:val="dotted" w:sz="4" w:space="0" w:color="auto"/>
            </w:tcBorders>
            <w:shd w:val="clear" w:color="auto" w:fill="DEEAF6" w:themeFill="accent1" w:themeFillTint="33"/>
            <w:vAlign w:val="center"/>
          </w:tcPr>
          <w:p w:rsidR="007D4BEA" w:rsidRPr="0058285E" w:rsidRDefault="007D4BEA"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Testeur</w:t>
            </w:r>
            <w:r w:rsidR="0078291D" w:rsidRPr="0058285E">
              <w:rPr>
                <w:rFonts w:ascii="Comic Sans MS" w:hAnsi="Comic Sans MS"/>
                <w:b/>
                <w:color w:val="1F4E79" w:themeColor="accent1" w:themeShade="80"/>
                <w:sz w:val="18"/>
                <w:szCs w:val="20"/>
              </w:rPr>
              <w:t>s</w:t>
            </w:r>
            <w:r w:rsidRPr="0058285E">
              <w:rPr>
                <w:rFonts w:ascii="Comic Sans MS" w:hAnsi="Comic Sans MS"/>
                <w:b/>
                <w:color w:val="1F4E79" w:themeColor="accent1" w:themeShade="80"/>
                <w:sz w:val="18"/>
                <w:szCs w:val="20"/>
              </w:rPr>
              <w:t> :</w:t>
            </w:r>
          </w:p>
        </w:tc>
        <w:tc>
          <w:tcPr>
            <w:tcW w:w="4210" w:type="dxa"/>
            <w:tcBorders>
              <w:top w:val="dotted" w:sz="4" w:space="0" w:color="auto"/>
              <w:bottom w:val="dotted" w:sz="4" w:space="0" w:color="auto"/>
              <w:right w:val="single" w:sz="12" w:space="0" w:color="auto"/>
            </w:tcBorders>
            <w:vAlign w:val="center"/>
          </w:tcPr>
          <w:p w:rsidR="0058285E" w:rsidRPr="0058285E" w:rsidRDefault="00843C9A" w:rsidP="00BE2E4D">
            <w:pPr>
              <w:rPr>
                <w:rFonts w:ascii="Comic Sans MS" w:hAnsi="Comic Sans MS"/>
                <w:sz w:val="18"/>
                <w:szCs w:val="20"/>
              </w:rPr>
            </w:pPr>
            <w:r w:rsidRPr="00843C9A">
              <w:rPr>
                <w:rFonts w:ascii="Comic Sans MS" w:hAnsi="Comic Sans MS"/>
                <w:sz w:val="20"/>
                <w:szCs w:val="20"/>
              </w:rPr>
              <w:t>Fabrice Kamga Watounwa</w:t>
            </w:r>
          </w:p>
        </w:tc>
      </w:tr>
      <w:tr w:rsidR="001E33C1" w:rsidRPr="0058285E" w:rsidTr="00A77045">
        <w:trPr>
          <w:trHeight w:val="249"/>
          <w:jc w:val="center"/>
        </w:trPr>
        <w:tc>
          <w:tcPr>
            <w:tcW w:w="1975" w:type="dxa"/>
            <w:tcBorders>
              <w:top w:val="dotted" w:sz="4" w:space="0" w:color="auto"/>
              <w:left w:val="single" w:sz="12" w:space="0" w:color="auto"/>
              <w:bottom w:val="single" w:sz="12" w:space="0" w:color="auto"/>
            </w:tcBorders>
            <w:shd w:val="clear" w:color="auto" w:fill="DEEAF6" w:themeFill="accent1" w:themeFillTint="33"/>
            <w:vAlign w:val="center"/>
          </w:tcPr>
          <w:p w:rsidR="001E33C1" w:rsidRPr="0058285E" w:rsidRDefault="001E33C1" w:rsidP="00BE2E4D">
            <w:pPr>
              <w:jc w:val="right"/>
              <w:rPr>
                <w:rFonts w:ascii="Comic Sans MS" w:hAnsi="Comic Sans MS"/>
                <w:b/>
                <w:color w:val="1F4E79" w:themeColor="accent1" w:themeShade="80"/>
                <w:sz w:val="18"/>
                <w:szCs w:val="20"/>
              </w:rPr>
            </w:pPr>
            <w:r w:rsidRPr="0058285E">
              <w:rPr>
                <w:rFonts w:ascii="Comic Sans MS" w:hAnsi="Comic Sans MS"/>
                <w:b/>
                <w:color w:val="1F4E79" w:themeColor="accent1" w:themeShade="80"/>
                <w:sz w:val="18"/>
                <w:szCs w:val="20"/>
              </w:rPr>
              <w:t>Date :</w:t>
            </w:r>
          </w:p>
        </w:tc>
        <w:tc>
          <w:tcPr>
            <w:tcW w:w="4210" w:type="dxa"/>
            <w:tcBorders>
              <w:top w:val="dotted" w:sz="4" w:space="0" w:color="auto"/>
              <w:bottom w:val="single" w:sz="12" w:space="0" w:color="auto"/>
              <w:right w:val="single" w:sz="12" w:space="0" w:color="auto"/>
            </w:tcBorders>
            <w:vAlign w:val="center"/>
          </w:tcPr>
          <w:p w:rsidR="001E33C1" w:rsidRPr="0058285E" w:rsidRDefault="00843C9A" w:rsidP="0058285E">
            <w:pPr>
              <w:rPr>
                <w:rFonts w:ascii="Comic Sans MS" w:hAnsi="Comic Sans MS"/>
                <w:sz w:val="18"/>
                <w:szCs w:val="20"/>
              </w:rPr>
            </w:pPr>
            <w:r>
              <w:rPr>
                <w:rFonts w:ascii="Comic Sans MS" w:hAnsi="Comic Sans MS"/>
                <w:sz w:val="18"/>
                <w:szCs w:val="20"/>
              </w:rPr>
              <w:t>30</w:t>
            </w:r>
            <w:r w:rsidRPr="0058285E">
              <w:rPr>
                <w:rFonts w:ascii="Comic Sans MS" w:hAnsi="Comic Sans MS"/>
                <w:sz w:val="18"/>
                <w:szCs w:val="20"/>
              </w:rPr>
              <w:t>/</w:t>
            </w:r>
            <w:r>
              <w:rPr>
                <w:rFonts w:ascii="Comic Sans MS" w:hAnsi="Comic Sans MS"/>
                <w:sz w:val="18"/>
                <w:szCs w:val="20"/>
              </w:rPr>
              <w:t>09</w:t>
            </w:r>
            <w:r w:rsidRPr="0058285E">
              <w:rPr>
                <w:rFonts w:ascii="Comic Sans MS" w:hAnsi="Comic Sans MS"/>
                <w:sz w:val="18"/>
                <w:szCs w:val="20"/>
              </w:rPr>
              <w:t>/201</w:t>
            </w:r>
            <w:r>
              <w:rPr>
                <w:rFonts w:ascii="Comic Sans MS" w:hAnsi="Comic Sans MS"/>
                <w:sz w:val="18"/>
                <w:szCs w:val="20"/>
              </w:rPr>
              <w:t>6</w:t>
            </w:r>
          </w:p>
        </w:tc>
      </w:tr>
    </w:tbl>
    <w:p w:rsidR="003C5A23" w:rsidRPr="0058285E" w:rsidRDefault="003C5A23">
      <w:pPr>
        <w:rPr>
          <w:rFonts w:ascii="Comic Sans MS" w:hAnsi="Comic Sans MS"/>
          <w:sz w:val="2"/>
          <w:szCs w:val="20"/>
        </w:rPr>
      </w:pPr>
    </w:p>
    <w:p w:rsidR="001E33C1" w:rsidRPr="0058285E" w:rsidRDefault="001E33C1">
      <w:pPr>
        <w:rPr>
          <w:rFonts w:ascii="Comic Sans MS" w:hAnsi="Comic Sans MS"/>
          <w:b/>
          <w:color w:val="1F4E79" w:themeColor="accent1" w:themeShade="80"/>
          <w:sz w:val="24"/>
          <w:szCs w:val="24"/>
        </w:rPr>
      </w:pPr>
      <w:r w:rsidRPr="0058285E">
        <w:rPr>
          <w:rFonts w:ascii="Comic Sans MS" w:hAnsi="Comic Sans MS"/>
          <w:b/>
          <w:color w:val="1F4E79" w:themeColor="accent1" w:themeShade="80"/>
          <w:sz w:val="24"/>
          <w:szCs w:val="24"/>
        </w:rPr>
        <w:t>Couverture fonctionnelle</w:t>
      </w:r>
    </w:p>
    <w:p w:rsidR="001E33C1" w:rsidRPr="0058285E" w:rsidRDefault="001E33C1">
      <w:pPr>
        <w:rPr>
          <w:rFonts w:ascii="Comic Sans MS" w:hAnsi="Comic Sans MS"/>
          <w:sz w:val="2"/>
          <w:szCs w:val="20"/>
        </w:rPr>
      </w:pPr>
    </w:p>
    <w:tbl>
      <w:tblPr>
        <w:tblStyle w:val="Grilledutableau"/>
        <w:tblW w:w="9854" w:type="dxa"/>
        <w:tblLook w:val="04A0"/>
      </w:tblPr>
      <w:tblGrid>
        <w:gridCol w:w="529"/>
        <w:gridCol w:w="2414"/>
        <w:gridCol w:w="4829"/>
        <w:gridCol w:w="1012"/>
        <w:gridCol w:w="1070"/>
      </w:tblGrid>
      <w:tr w:rsidR="00BE2E4D" w:rsidRPr="00843C9A" w:rsidTr="00843C9A">
        <w:trPr>
          <w:trHeight w:val="534"/>
        </w:trPr>
        <w:tc>
          <w:tcPr>
            <w:tcW w:w="529" w:type="dxa"/>
            <w:shd w:val="clear" w:color="auto" w:fill="DEEAF6" w:themeFill="accent1" w:themeFillTint="33"/>
            <w:vAlign w:val="center"/>
          </w:tcPr>
          <w:p w:rsidR="001E33C1" w:rsidRPr="00843C9A" w:rsidRDefault="001E33C1" w:rsidP="00F025F4">
            <w:pPr>
              <w:jc w:val="center"/>
              <w:rPr>
                <w:rFonts w:ascii="Comic Sans MS" w:hAnsi="Comic Sans MS"/>
                <w:b/>
                <w:color w:val="1F4E79" w:themeColor="accent1" w:themeShade="80"/>
                <w:sz w:val="20"/>
                <w:szCs w:val="20"/>
              </w:rPr>
            </w:pPr>
            <w:r w:rsidRPr="00843C9A">
              <w:rPr>
                <w:rFonts w:ascii="Comic Sans MS" w:hAnsi="Comic Sans MS"/>
                <w:b/>
                <w:color w:val="1F4E79" w:themeColor="accent1" w:themeShade="80"/>
                <w:sz w:val="20"/>
                <w:szCs w:val="20"/>
              </w:rPr>
              <w:t>N°</w:t>
            </w:r>
          </w:p>
        </w:tc>
        <w:tc>
          <w:tcPr>
            <w:tcW w:w="2414" w:type="dxa"/>
            <w:shd w:val="clear" w:color="auto" w:fill="DEEAF6" w:themeFill="accent1" w:themeFillTint="33"/>
            <w:vAlign w:val="center"/>
          </w:tcPr>
          <w:p w:rsidR="001E33C1" w:rsidRPr="00843C9A" w:rsidRDefault="001E33C1" w:rsidP="00F025F4">
            <w:pPr>
              <w:jc w:val="center"/>
              <w:rPr>
                <w:rFonts w:ascii="Comic Sans MS" w:hAnsi="Comic Sans MS"/>
                <w:b/>
                <w:color w:val="1F4E79" w:themeColor="accent1" w:themeShade="80"/>
                <w:sz w:val="20"/>
                <w:szCs w:val="20"/>
              </w:rPr>
            </w:pPr>
            <w:r w:rsidRPr="00843C9A">
              <w:rPr>
                <w:rFonts w:ascii="Comic Sans MS" w:hAnsi="Comic Sans MS"/>
                <w:b/>
                <w:color w:val="1F4E79" w:themeColor="accent1" w:themeShade="80"/>
                <w:sz w:val="20"/>
                <w:szCs w:val="20"/>
              </w:rPr>
              <w:t>Fonctionnalité</w:t>
            </w:r>
          </w:p>
        </w:tc>
        <w:tc>
          <w:tcPr>
            <w:tcW w:w="4829" w:type="dxa"/>
            <w:shd w:val="clear" w:color="auto" w:fill="DEEAF6" w:themeFill="accent1" w:themeFillTint="33"/>
            <w:vAlign w:val="center"/>
          </w:tcPr>
          <w:p w:rsidR="001E33C1" w:rsidRPr="00843C9A" w:rsidRDefault="001E33C1" w:rsidP="00F025F4">
            <w:pPr>
              <w:jc w:val="center"/>
              <w:rPr>
                <w:rFonts w:ascii="Comic Sans MS" w:hAnsi="Comic Sans MS"/>
                <w:b/>
                <w:color w:val="1F4E79" w:themeColor="accent1" w:themeShade="80"/>
                <w:sz w:val="20"/>
                <w:szCs w:val="20"/>
              </w:rPr>
            </w:pPr>
            <w:r w:rsidRPr="00843C9A">
              <w:rPr>
                <w:rFonts w:ascii="Comic Sans MS" w:hAnsi="Comic Sans MS"/>
                <w:b/>
                <w:color w:val="1F4E79" w:themeColor="accent1" w:themeShade="80"/>
                <w:sz w:val="20"/>
                <w:szCs w:val="20"/>
              </w:rPr>
              <w:t>Description</w:t>
            </w:r>
          </w:p>
        </w:tc>
        <w:tc>
          <w:tcPr>
            <w:tcW w:w="1012" w:type="dxa"/>
            <w:shd w:val="clear" w:color="auto" w:fill="DEEAF6" w:themeFill="accent1" w:themeFillTint="33"/>
            <w:vAlign w:val="center"/>
          </w:tcPr>
          <w:p w:rsidR="001E33C1" w:rsidRPr="00843C9A" w:rsidRDefault="001E33C1" w:rsidP="00F025F4">
            <w:pPr>
              <w:jc w:val="center"/>
              <w:rPr>
                <w:rFonts w:ascii="Comic Sans MS" w:hAnsi="Comic Sans MS"/>
                <w:b/>
                <w:color w:val="1F4E79" w:themeColor="accent1" w:themeShade="80"/>
                <w:sz w:val="20"/>
                <w:szCs w:val="20"/>
              </w:rPr>
            </w:pPr>
            <w:r w:rsidRPr="00843C9A">
              <w:rPr>
                <w:rFonts w:ascii="Comic Sans MS" w:hAnsi="Comic Sans MS"/>
                <w:b/>
                <w:color w:val="1F4E79" w:themeColor="accent1" w:themeShade="80"/>
                <w:sz w:val="20"/>
                <w:szCs w:val="20"/>
              </w:rPr>
              <w:t>Résultat attendu</w:t>
            </w:r>
          </w:p>
        </w:tc>
        <w:tc>
          <w:tcPr>
            <w:tcW w:w="1070" w:type="dxa"/>
            <w:shd w:val="clear" w:color="auto" w:fill="DEEAF6" w:themeFill="accent1" w:themeFillTint="33"/>
            <w:vAlign w:val="center"/>
          </w:tcPr>
          <w:p w:rsidR="001E33C1" w:rsidRPr="00843C9A" w:rsidRDefault="001E33C1" w:rsidP="00F025F4">
            <w:pPr>
              <w:jc w:val="center"/>
              <w:rPr>
                <w:rFonts w:ascii="Comic Sans MS" w:hAnsi="Comic Sans MS"/>
                <w:b/>
                <w:color w:val="1F4E79" w:themeColor="accent1" w:themeShade="80"/>
                <w:sz w:val="20"/>
                <w:szCs w:val="20"/>
              </w:rPr>
            </w:pPr>
            <w:r w:rsidRPr="00843C9A">
              <w:rPr>
                <w:rFonts w:ascii="Comic Sans MS" w:hAnsi="Comic Sans MS"/>
                <w:b/>
                <w:color w:val="1F4E79" w:themeColor="accent1" w:themeShade="80"/>
                <w:sz w:val="20"/>
                <w:szCs w:val="20"/>
              </w:rPr>
              <w:t>Résultat des tests</w:t>
            </w:r>
          </w:p>
        </w:tc>
      </w:tr>
      <w:tr w:rsidR="0058285E" w:rsidRPr="00843C9A" w:rsidTr="00843C9A">
        <w:trPr>
          <w:trHeight w:val="523"/>
        </w:trPr>
        <w:tc>
          <w:tcPr>
            <w:tcW w:w="529" w:type="dxa"/>
            <w:shd w:val="clear" w:color="auto" w:fill="DEEAF6" w:themeFill="accent1" w:themeFillTint="33"/>
            <w:vAlign w:val="center"/>
          </w:tcPr>
          <w:p w:rsidR="0058285E" w:rsidRPr="00843C9A" w:rsidRDefault="006D552F" w:rsidP="00BE2E4D">
            <w:pPr>
              <w:jc w:val="center"/>
              <w:rPr>
                <w:rFonts w:ascii="Comic Sans MS" w:hAnsi="Comic Sans MS"/>
                <w:b/>
                <w:color w:val="1F4E79" w:themeColor="accent1" w:themeShade="80"/>
                <w:sz w:val="20"/>
                <w:szCs w:val="20"/>
              </w:rPr>
            </w:pPr>
            <w:r>
              <w:rPr>
                <w:rFonts w:ascii="Comic Sans MS" w:hAnsi="Comic Sans MS"/>
                <w:b/>
                <w:color w:val="1F4E79" w:themeColor="accent1" w:themeShade="80"/>
                <w:sz w:val="20"/>
                <w:szCs w:val="20"/>
              </w:rPr>
              <w:t>1</w:t>
            </w:r>
            <w:r w:rsidR="0058285E" w:rsidRPr="00843C9A">
              <w:rPr>
                <w:rFonts w:ascii="Comic Sans MS" w:hAnsi="Comic Sans MS"/>
                <w:b/>
                <w:color w:val="1F4E79" w:themeColor="accent1" w:themeShade="80"/>
                <w:sz w:val="20"/>
                <w:szCs w:val="20"/>
              </w:rPr>
              <w:t xml:space="preserve"> </w:t>
            </w:r>
          </w:p>
        </w:tc>
        <w:tc>
          <w:tcPr>
            <w:tcW w:w="2414" w:type="dxa"/>
            <w:vAlign w:val="center"/>
          </w:tcPr>
          <w:p w:rsidR="0058285E" w:rsidRPr="00843C9A" w:rsidRDefault="00843C9A" w:rsidP="0058285E">
            <w:pPr>
              <w:rPr>
                <w:rFonts w:ascii="Comic Sans MS" w:hAnsi="Comic Sans MS"/>
                <w:sz w:val="20"/>
                <w:szCs w:val="20"/>
              </w:rPr>
            </w:pPr>
            <w:r>
              <w:rPr>
                <w:rFonts w:ascii="Comic Sans MS" w:hAnsi="Comic Sans MS"/>
                <w:sz w:val="20"/>
                <w:szCs w:val="20"/>
              </w:rPr>
              <w:br/>
            </w:r>
            <w:r w:rsidRPr="00843C9A">
              <w:rPr>
                <w:rFonts w:ascii="Comic Sans MS" w:hAnsi="Comic Sans MS"/>
                <w:sz w:val="20"/>
                <w:szCs w:val="20"/>
              </w:rPr>
              <w:t>Rapport monitoring des TPEs</w:t>
            </w:r>
            <w:r>
              <w:rPr>
                <w:rFonts w:ascii="Comic Sans MS" w:hAnsi="Comic Sans MS"/>
                <w:sz w:val="20"/>
                <w:szCs w:val="20"/>
              </w:rPr>
              <w:t xml:space="preserve"> à la demande</w:t>
            </w:r>
          </w:p>
        </w:tc>
        <w:tc>
          <w:tcPr>
            <w:tcW w:w="4829" w:type="dxa"/>
            <w:vAlign w:val="center"/>
          </w:tcPr>
          <w:p w:rsidR="00F025F4" w:rsidRPr="00843C9A" w:rsidRDefault="00843C9A" w:rsidP="00843C9A">
            <w:pPr>
              <w:jc w:val="both"/>
              <w:rPr>
                <w:rFonts w:ascii="Comic Sans MS" w:hAnsi="Comic Sans MS"/>
                <w:sz w:val="20"/>
                <w:szCs w:val="20"/>
              </w:rPr>
            </w:pPr>
            <w:r w:rsidRPr="00843C9A">
              <w:rPr>
                <w:rFonts w:ascii="Comic Sans MS" w:hAnsi="Comic Sans MS"/>
                <w:sz w:val="20"/>
                <w:szCs w:val="20"/>
              </w:rPr>
              <w:t>Cette fonctionnalité permet</w:t>
            </w:r>
            <w:r>
              <w:rPr>
                <w:rFonts w:ascii="Comic Sans MS" w:hAnsi="Comic Sans MS"/>
                <w:sz w:val="20"/>
                <w:szCs w:val="20"/>
              </w:rPr>
              <w:t xml:space="preserve"> à l'utilisateur connecté au module de Monitoring des Gabs de First Bank Portal, de lancer le rapport de monitoring des TPEs. Le système génère le rapport de Monitoring et l'envoi par mail à l'utilisateur qui a fait la demande.</w:t>
            </w:r>
          </w:p>
        </w:tc>
        <w:tc>
          <w:tcPr>
            <w:tcW w:w="1012" w:type="dxa"/>
            <w:vAlign w:val="center"/>
          </w:tcPr>
          <w:p w:rsidR="0058285E" w:rsidRPr="00843C9A" w:rsidRDefault="0058285E" w:rsidP="00D40D4B">
            <w:pPr>
              <w:jc w:val="center"/>
              <w:rPr>
                <w:rFonts w:ascii="Comic Sans MS" w:hAnsi="Comic Sans MS"/>
                <w:sz w:val="20"/>
                <w:szCs w:val="20"/>
              </w:rPr>
            </w:pPr>
            <w:r w:rsidRPr="00843C9A">
              <w:rPr>
                <w:rFonts w:ascii="Comic Sans MS" w:hAnsi="Comic Sans MS"/>
                <w:sz w:val="20"/>
                <w:szCs w:val="20"/>
              </w:rPr>
              <w:t>OK</w:t>
            </w:r>
          </w:p>
        </w:tc>
        <w:tc>
          <w:tcPr>
            <w:tcW w:w="1070" w:type="dxa"/>
            <w:vAlign w:val="center"/>
          </w:tcPr>
          <w:p w:rsidR="0058285E" w:rsidRPr="00843C9A" w:rsidRDefault="0058285E" w:rsidP="00BE2E4D">
            <w:pPr>
              <w:rPr>
                <w:rFonts w:ascii="Comic Sans MS" w:hAnsi="Comic Sans MS"/>
                <w:b/>
                <w:color w:val="FF0000"/>
                <w:sz w:val="20"/>
                <w:szCs w:val="20"/>
              </w:rPr>
            </w:pPr>
          </w:p>
        </w:tc>
      </w:tr>
      <w:tr w:rsidR="0058285E" w:rsidRPr="00843C9A" w:rsidTr="00843C9A">
        <w:trPr>
          <w:trHeight w:val="523"/>
        </w:trPr>
        <w:tc>
          <w:tcPr>
            <w:tcW w:w="529" w:type="dxa"/>
            <w:shd w:val="clear" w:color="auto" w:fill="DEEAF6" w:themeFill="accent1" w:themeFillTint="33"/>
            <w:vAlign w:val="center"/>
          </w:tcPr>
          <w:p w:rsidR="0058285E" w:rsidRPr="00843C9A" w:rsidRDefault="006D552F" w:rsidP="00BE2E4D">
            <w:pPr>
              <w:jc w:val="center"/>
              <w:rPr>
                <w:rFonts w:ascii="Comic Sans MS" w:hAnsi="Comic Sans MS"/>
                <w:b/>
                <w:color w:val="1F4E79" w:themeColor="accent1" w:themeShade="80"/>
                <w:sz w:val="20"/>
                <w:szCs w:val="20"/>
              </w:rPr>
            </w:pPr>
            <w:r>
              <w:rPr>
                <w:rFonts w:ascii="Comic Sans MS" w:hAnsi="Comic Sans MS"/>
                <w:b/>
                <w:color w:val="1F4E79" w:themeColor="accent1" w:themeShade="80"/>
                <w:sz w:val="20"/>
                <w:szCs w:val="20"/>
              </w:rPr>
              <w:t>2</w:t>
            </w:r>
          </w:p>
        </w:tc>
        <w:tc>
          <w:tcPr>
            <w:tcW w:w="2414" w:type="dxa"/>
            <w:vAlign w:val="center"/>
          </w:tcPr>
          <w:p w:rsidR="0058285E" w:rsidRPr="00843C9A" w:rsidRDefault="00843C9A" w:rsidP="0058285E">
            <w:pPr>
              <w:rPr>
                <w:rFonts w:ascii="Comic Sans MS" w:hAnsi="Comic Sans MS"/>
                <w:sz w:val="20"/>
                <w:szCs w:val="20"/>
              </w:rPr>
            </w:pPr>
            <w:r w:rsidRPr="00843C9A">
              <w:rPr>
                <w:rFonts w:ascii="Comic Sans MS" w:hAnsi="Comic Sans MS"/>
                <w:sz w:val="20"/>
                <w:szCs w:val="20"/>
              </w:rPr>
              <w:t>Rapport monitoring GAB</w:t>
            </w:r>
            <w:r>
              <w:rPr>
                <w:rFonts w:ascii="Comic Sans MS" w:hAnsi="Comic Sans MS"/>
                <w:sz w:val="20"/>
                <w:szCs w:val="20"/>
              </w:rPr>
              <w:t xml:space="preserve"> à la demande</w:t>
            </w:r>
          </w:p>
        </w:tc>
        <w:tc>
          <w:tcPr>
            <w:tcW w:w="4829" w:type="dxa"/>
            <w:vAlign w:val="center"/>
          </w:tcPr>
          <w:p w:rsidR="0058285E" w:rsidRPr="00843C9A" w:rsidRDefault="00843C9A" w:rsidP="00843C9A">
            <w:pPr>
              <w:jc w:val="both"/>
              <w:rPr>
                <w:rFonts w:ascii="Comic Sans MS" w:hAnsi="Comic Sans MS"/>
                <w:sz w:val="20"/>
                <w:szCs w:val="20"/>
              </w:rPr>
            </w:pPr>
            <w:r w:rsidRPr="00843C9A">
              <w:rPr>
                <w:rFonts w:ascii="Comic Sans MS" w:hAnsi="Comic Sans MS"/>
                <w:sz w:val="20"/>
                <w:szCs w:val="20"/>
              </w:rPr>
              <w:t>Cette fonctionnalité permet</w:t>
            </w:r>
            <w:r>
              <w:rPr>
                <w:rFonts w:ascii="Comic Sans MS" w:hAnsi="Comic Sans MS"/>
                <w:sz w:val="20"/>
                <w:szCs w:val="20"/>
              </w:rPr>
              <w:t xml:space="preserve"> à l'utilisateur connecté au module de Monitoring des Gabs de First Bank Portal, de lancer le rapport de monitoring des GABS. Le système génère le rapport de Monitoring et l'envoi par mail à l'utilisateur qui a fait la demande.</w:t>
            </w:r>
          </w:p>
        </w:tc>
        <w:tc>
          <w:tcPr>
            <w:tcW w:w="1012" w:type="dxa"/>
            <w:vAlign w:val="center"/>
          </w:tcPr>
          <w:p w:rsidR="0058285E" w:rsidRPr="00843C9A" w:rsidRDefault="0058285E" w:rsidP="00D40D4B">
            <w:pPr>
              <w:jc w:val="center"/>
              <w:rPr>
                <w:rFonts w:ascii="Comic Sans MS" w:hAnsi="Comic Sans MS"/>
                <w:sz w:val="20"/>
                <w:szCs w:val="20"/>
              </w:rPr>
            </w:pPr>
            <w:r w:rsidRPr="00843C9A">
              <w:rPr>
                <w:rFonts w:ascii="Comic Sans MS" w:hAnsi="Comic Sans MS"/>
                <w:sz w:val="20"/>
                <w:szCs w:val="20"/>
              </w:rPr>
              <w:t>OK</w:t>
            </w:r>
          </w:p>
        </w:tc>
        <w:tc>
          <w:tcPr>
            <w:tcW w:w="1070" w:type="dxa"/>
            <w:vAlign w:val="center"/>
          </w:tcPr>
          <w:p w:rsidR="0058285E" w:rsidRPr="00843C9A" w:rsidRDefault="0058285E" w:rsidP="00BE2E4D">
            <w:pPr>
              <w:rPr>
                <w:rFonts w:ascii="Comic Sans MS" w:hAnsi="Comic Sans MS"/>
                <w:b/>
                <w:color w:val="FF0000"/>
                <w:sz w:val="20"/>
                <w:szCs w:val="20"/>
              </w:rPr>
            </w:pPr>
          </w:p>
        </w:tc>
      </w:tr>
      <w:tr w:rsidR="0058285E" w:rsidRPr="00843C9A" w:rsidTr="00843C9A">
        <w:trPr>
          <w:trHeight w:val="523"/>
        </w:trPr>
        <w:tc>
          <w:tcPr>
            <w:tcW w:w="529" w:type="dxa"/>
            <w:shd w:val="clear" w:color="auto" w:fill="DEEAF6" w:themeFill="accent1" w:themeFillTint="33"/>
            <w:vAlign w:val="center"/>
          </w:tcPr>
          <w:p w:rsidR="0058285E" w:rsidRPr="00843C9A" w:rsidRDefault="006D552F" w:rsidP="00BE2E4D">
            <w:pPr>
              <w:jc w:val="center"/>
              <w:rPr>
                <w:rFonts w:ascii="Comic Sans MS" w:hAnsi="Comic Sans MS"/>
                <w:b/>
                <w:color w:val="1F4E79" w:themeColor="accent1" w:themeShade="80"/>
                <w:sz w:val="20"/>
                <w:szCs w:val="20"/>
              </w:rPr>
            </w:pPr>
            <w:r>
              <w:rPr>
                <w:rFonts w:ascii="Comic Sans MS" w:hAnsi="Comic Sans MS"/>
                <w:b/>
                <w:color w:val="1F4E79" w:themeColor="accent1" w:themeShade="80"/>
                <w:sz w:val="20"/>
                <w:szCs w:val="20"/>
              </w:rPr>
              <w:t>3</w:t>
            </w:r>
          </w:p>
        </w:tc>
        <w:tc>
          <w:tcPr>
            <w:tcW w:w="2414" w:type="dxa"/>
            <w:vAlign w:val="center"/>
          </w:tcPr>
          <w:p w:rsidR="0058285E" w:rsidRPr="00843C9A" w:rsidRDefault="00843C9A" w:rsidP="00F025F4">
            <w:pPr>
              <w:rPr>
                <w:rFonts w:ascii="Comic Sans MS" w:hAnsi="Comic Sans MS"/>
                <w:sz w:val="20"/>
                <w:szCs w:val="20"/>
              </w:rPr>
            </w:pPr>
            <w:r w:rsidRPr="00843C9A">
              <w:rPr>
                <w:rFonts w:ascii="Comic Sans MS" w:hAnsi="Comic Sans MS"/>
                <w:sz w:val="20"/>
                <w:szCs w:val="20"/>
              </w:rPr>
              <w:t>Etat des transactions 1 franc à la demande</w:t>
            </w:r>
          </w:p>
        </w:tc>
        <w:tc>
          <w:tcPr>
            <w:tcW w:w="4829" w:type="dxa"/>
            <w:vAlign w:val="center"/>
          </w:tcPr>
          <w:p w:rsidR="0058285E" w:rsidRPr="00843C9A" w:rsidRDefault="00843C9A" w:rsidP="00843C9A">
            <w:pPr>
              <w:jc w:val="both"/>
              <w:rPr>
                <w:rFonts w:ascii="Comic Sans MS" w:hAnsi="Comic Sans MS"/>
                <w:sz w:val="20"/>
                <w:szCs w:val="20"/>
              </w:rPr>
            </w:pPr>
            <w:r w:rsidRPr="00843C9A">
              <w:rPr>
                <w:rFonts w:ascii="Comic Sans MS" w:hAnsi="Comic Sans MS"/>
                <w:sz w:val="20"/>
                <w:szCs w:val="20"/>
              </w:rPr>
              <w:t>Cette fonctionnalité permet</w:t>
            </w:r>
            <w:r>
              <w:rPr>
                <w:rFonts w:ascii="Comic Sans MS" w:hAnsi="Comic Sans MS"/>
                <w:sz w:val="20"/>
                <w:szCs w:val="20"/>
              </w:rPr>
              <w:t xml:space="preserve"> à l'utilisateur connecté au module de Monitoring des Gabs de First Bank Portal, de lancer le rapport des transactions 1Francs effectués sur les TPEs  pour une période qu'il renseigne en paramètre. Le système génère le rapport et l'envoi par mail à l'utilisateur qui a fait la demande.</w:t>
            </w:r>
          </w:p>
        </w:tc>
        <w:tc>
          <w:tcPr>
            <w:tcW w:w="1012" w:type="dxa"/>
            <w:vAlign w:val="center"/>
          </w:tcPr>
          <w:p w:rsidR="0058285E" w:rsidRPr="00843C9A" w:rsidRDefault="006D552F" w:rsidP="00D40D4B">
            <w:pPr>
              <w:jc w:val="center"/>
              <w:rPr>
                <w:rFonts w:ascii="Comic Sans MS" w:hAnsi="Comic Sans MS"/>
                <w:sz w:val="20"/>
                <w:szCs w:val="20"/>
              </w:rPr>
            </w:pPr>
            <w:r w:rsidRPr="00843C9A">
              <w:rPr>
                <w:rFonts w:ascii="Comic Sans MS" w:hAnsi="Comic Sans MS"/>
                <w:sz w:val="20"/>
                <w:szCs w:val="20"/>
              </w:rPr>
              <w:t>OK</w:t>
            </w:r>
          </w:p>
        </w:tc>
        <w:tc>
          <w:tcPr>
            <w:tcW w:w="1070" w:type="dxa"/>
            <w:vAlign w:val="center"/>
          </w:tcPr>
          <w:p w:rsidR="0058285E" w:rsidRPr="00843C9A" w:rsidRDefault="0058285E" w:rsidP="00BE2E4D">
            <w:pPr>
              <w:rPr>
                <w:rFonts w:ascii="Comic Sans MS" w:hAnsi="Comic Sans MS"/>
                <w:b/>
                <w:color w:val="FF0000"/>
                <w:sz w:val="20"/>
                <w:szCs w:val="20"/>
              </w:rPr>
            </w:pPr>
          </w:p>
        </w:tc>
      </w:tr>
      <w:tr w:rsidR="00843C9A" w:rsidRPr="00843C9A" w:rsidTr="00843C9A">
        <w:trPr>
          <w:trHeight w:val="523"/>
        </w:trPr>
        <w:tc>
          <w:tcPr>
            <w:tcW w:w="529" w:type="dxa"/>
            <w:shd w:val="clear" w:color="auto" w:fill="DEEAF6" w:themeFill="accent1" w:themeFillTint="33"/>
            <w:vAlign w:val="center"/>
          </w:tcPr>
          <w:p w:rsidR="00843C9A" w:rsidRPr="00843C9A" w:rsidRDefault="006D552F" w:rsidP="00BE2E4D">
            <w:pPr>
              <w:jc w:val="center"/>
              <w:rPr>
                <w:rFonts w:ascii="Comic Sans MS" w:hAnsi="Comic Sans MS"/>
                <w:b/>
                <w:color w:val="1F4E79" w:themeColor="accent1" w:themeShade="80"/>
                <w:sz w:val="20"/>
                <w:szCs w:val="20"/>
              </w:rPr>
            </w:pPr>
            <w:r>
              <w:rPr>
                <w:rFonts w:ascii="Comic Sans MS" w:hAnsi="Comic Sans MS"/>
                <w:b/>
                <w:color w:val="1F4E79" w:themeColor="accent1" w:themeShade="80"/>
                <w:sz w:val="20"/>
                <w:szCs w:val="20"/>
              </w:rPr>
              <w:t>4</w:t>
            </w:r>
          </w:p>
        </w:tc>
        <w:tc>
          <w:tcPr>
            <w:tcW w:w="2414" w:type="dxa"/>
            <w:vAlign w:val="center"/>
          </w:tcPr>
          <w:p w:rsidR="00843C9A" w:rsidRPr="00843C9A" w:rsidRDefault="00843C9A" w:rsidP="00F025F4">
            <w:pPr>
              <w:rPr>
                <w:rFonts w:ascii="Comic Sans MS" w:hAnsi="Comic Sans MS"/>
                <w:sz w:val="20"/>
                <w:szCs w:val="20"/>
              </w:rPr>
            </w:pPr>
            <w:r w:rsidRPr="00843C9A">
              <w:rPr>
                <w:rFonts w:ascii="Comic Sans MS" w:hAnsi="Comic Sans MS"/>
                <w:sz w:val="20"/>
                <w:szCs w:val="20"/>
              </w:rPr>
              <w:t>Etat des télécollectes à la demande</w:t>
            </w:r>
          </w:p>
        </w:tc>
        <w:tc>
          <w:tcPr>
            <w:tcW w:w="4829" w:type="dxa"/>
            <w:vAlign w:val="center"/>
          </w:tcPr>
          <w:p w:rsidR="00843C9A" w:rsidRPr="00843C9A" w:rsidRDefault="00843C9A" w:rsidP="00843C9A">
            <w:pPr>
              <w:jc w:val="both"/>
              <w:rPr>
                <w:rFonts w:ascii="Comic Sans MS" w:hAnsi="Comic Sans MS"/>
                <w:sz w:val="20"/>
                <w:szCs w:val="20"/>
              </w:rPr>
            </w:pPr>
            <w:r w:rsidRPr="00843C9A">
              <w:rPr>
                <w:rFonts w:ascii="Comic Sans MS" w:hAnsi="Comic Sans MS"/>
                <w:sz w:val="20"/>
                <w:szCs w:val="20"/>
              </w:rPr>
              <w:t>Cette fonctionnalité permet</w:t>
            </w:r>
            <w:r>
              <w:rPr>
                <w:rFonts w:ascii="Comic Sans MS" w:hAnsi="Comic Sans MS"/>
                <w:sz w:val="20"/>
                <w:szCs w:val="20"/>
              </w:rPr>
              <w:t xml:space="preserve"> à l'utilisateur connecté au module de Monitoring des Gabs de First Bank Portal, de lancer le rapport des </w:t>
            </w:r>
            <w:r w:rsidRPr="00843C9A">
              <w:rPr>
                <w:rFonts w:ascii="Comic Sans MS" w:hAnsi="Comic Sans MS"/>
                <w:sz w:val="20"/>
                <w:szCs w:val="20"/>
              </w:rPr>
              <w:t xml:space="preserve">télécollectes </w:t>
            </w:r>
            <w:r>
              <w:rPr>
                <w:rFonts w:ascii="Comic Sans MS" w:hAnsi="Comic Sans MS"/>
                <w:sz w:val="20"/>
                <w:szCs w:val="20"/>
              </w:rPr>
              <w:t>effectués sur les Gabs pour une période qu'il renseigne en paramètre. Le système génère le rapport et l'envoi par mail à l'utilisateur qui a fait la demande.</w:t>
            </w:r>
          </w:p>
        </w:tc>
        <w:tc>
          <w:tcPr>
            <w:tcW w:w="1012" w:type="dxa"/>
            <w:vAlign w:val="center"/>
          </w:tcPr>
          <w:p w:rsidR="00843C9A" w:rsidRPr="00843C9A" w:rsidRDefault="006D552F" w:rsidP="00D40D4B">
            <w:pPr>
              <w:jc w:val="center"/>
              <w:rPr>
                <w:rFonts w:ascii="Comic Sans MS" w:hAnsi="Comic Sans MS"/>
                <w:sz w:val="20"/>
                <w:szCs w:val="20"/>
              </w:rPr>
            </w:pPr>
            <w:r w:rsidRPr="00843C9A">
              <w:rPr>
                <w:rFonts w:ascii="Comic Sans MS" w:hAnsi="Comic Sans MS"/>
                <w:sz w:val="20"/>
                <w:szCs w:val="20"/>
              </w:rPr>
              <w:t>OK</w:t>
            </w:r>
          </w:p>
        </w:tc>
        <w:tc>
          <w:tcPr>
            <w:tcW w:w="1070" w:type="dxa"/>
            <w:vAlign w:val="center"/>
          </w:tcPr>
          <w:p w:rsidR="00843C9A" w:rsidRPr="00843C9A" w:rsidRDefault="00843C9A" w:rsidP="00BE2E4D">
            <w:pPr>
              <w:rPr>
                <w:rFonts w:ascii="Comic Sans MS" w:hAnsi="Comic Sans MS"/>
                <w:b/>
                <w:color w:val="FF0000"/>
                <w:sz w:val="20"/>
                <w:szCs w:val="20"/>
              </w:rPr>
            </w:pPr>
          </w:p>
        </w:tc>
      </w:tr>
    </w:tbl>
    <w:p w:rsidR="00A77045" w:rsidRPr="0058285E" w:rsidRDefault="00A77045" w:rsidP="00A77045">
      <w:pPr>
        <w:jc w:val="both"/>
        <w:rPr>
          <w:rFonts w:ascii="Comic Sans MS" w:hAnsi="Comic Sans MS"/>
          <w:sz w:val="2"/>
          <w:szCs w:val="20"/>
        </w:rPr>
      </w:pPr>
    </w:p>
    <w:p w:rsidR="009A7CF2" w:rsidRPr="0058285E" w:rsidRDefault="009A7CF2" w:rsidP="00A77045">
      <w:pPr>
        <w:jc w:val="both"/>
        <w:rPr>
          <w:rFonts w:ascii="Comic Sans MS" w:hAnsi="Comic Sans MS"/>
          <w:sz w:val="20"/>
          <w:szCs w:val="20"/>
        </w:rPr>
      </w:pPr>
    </w:p>
    <w:sectPr w:rsidR="009A7CF2" w:rsidRPr="0058285E" w:rsidSect="002A29F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94E" w:rsidRDefault="003A094E" w:rsidP="00BE2E4D">
      <w:pPr>
        <w:spacing w:after="0" w:line="240" w:lineRule="auto"/>
      </w:pPr>
      <w:r>
        <w:separator/>
      </w:r>
    </w:p>
  </w:endnote>
  <w:endnote w:type="continuationSeparator" w:id="1">
    <w:p w:rsidR="003A094E" w:rsidRDefault="003A094E" w:rsidP="00BE2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2012749"/>
      <w:docPartObj>
        <w:docPartGallery w:val="Page Numbers (Bottom of Page)"/>
        <w:docPartUnique/>
      </w:docPartObj>
    </w:sdtPr>
    <w:sdtContent>
      <w:p w:rsidR="00843C9A" w:rsidRDefault="00843C9A">
        <w:pPr>
          <w:pStyle w:val="Pieddepage"/>
          <w:jc w:val="right"/>
        </w:pPr>
        <w:fldSimple w:instr="PAGE   \* MERGEFORMAT">
          <w:r w:rsidR="006D552F">
            <w:rPr>
              <w:noProof/>
            </w:rPr>
            <w:t>1</w:t>
          </w:r>
        </w:fldSimple>
      </w:p>
    </w:sdtContent>
  </w:sdt>
  <w:p w:rsidR="00843C9A" w:rsidRDefault="00843C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94E" w:rsidRDefault="003A094E" w:rsidP="00BE2E4D">
      <w:pPr>
        <w:spacing w:after="0" w:line="240" w:lineRule="auto"/>
      </w:pPr>
      <w:r>
        <w:separator/>
      </w:r>
    </w:p>
  </w:footnote>
  <w:footnote w:type="continuationSeparator" w:id="1">
    <w:p w:rsidR="003A094E" w:rsidRDefault="003A094E" w:rsidP="00BE2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2F15"/>
    <w:multiLevelType w:val="hybridMultilevel"/>
    <w:tmpl w:val="0AF4ABB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6F0218A"/>
    <w:multiLevelType w:val="hybridMultilevel"/>
    <w:tmpl w:val="26DC0CCC"/>
    <w:lvl w:ilvl="0" w:tplc="76344876">
      <w:numFmt w:val="bullet"/>
      <w:lvlText w:val="-"/>
      <w:lvlJc w:val="left"/>
      <w:pPr>
        <w:ind w:left="1065" w:hanging="360"/>
      </w:pPr>
      <w:rPr>
        <w:rFonts w:ascii="Palatino Linotype" w:eastAsiaTheme="minorHAnsi" w:hAnsi="Palatino Linotype"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600563C7"/>
    <w:multiLevelType w:val="hybridMultilevel"/>
    <w:tmpl w:val="7C52ED5A"/>
    <w:lvl w:ilvl="0" w:tplc="DC58C808">
      <w:numFmt w:val="bullet"/>
      <w:lvlText w:val="-"/>
      <w:lvlJc w:val="left"/>
      <w:pPr>
        <w:ind w:left="1068" w:hanging="360"/>
      </w:pPr>
      <w:rPr>
        <w:rFonts w:ascii="Palatino Linotype" w:eastAsiaTheme="minorHAnsi" w:hAnsi="Palatino Linotype"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Guy ABODIOH">
    <w15:presenceInfo w15:providerId="Windows Live" w15:userId="b965ec1ffa3050d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C5A23"/>
    <w:rsid w:val="000228BF"/>
    <w:rsid w:val="00034676"/>
    <w:rsid w:val="00070E7A"/>
    <w:rsid w:val="00074BEC"/>
    <w:rsid w:val="0009771A"/>
    <w:rsid w:val="000F1CF7"/>
    <w:rsid w:val="00136975"/>
    <w:rsid w:val="00161972"/>
    <w:rsid w:val="001A673D"/>
    <w:rsid w:val="001E33C1"/>
    <w:rsid w:val="001F7081"/>
    <w:rsid w:val="0021159B"/>
    <w:rsid w:val="00276C05"/>
    <w:rsid w:val="002A29F3"/>
    <w:rsid w:val="002B2ECC"/>
    <w:rsid w:val="00300E91"/>
    <w:rsid w:val="0030194B"/>
    <w:rsid w:val="003172BD"/>
    <w:rsid w:val="00345878"/>
    <w:rsid w:val="00384078"/>
    <w:rsid w:val="003A094E"/>
    <w:rsid w:val="003A6907"/>
    <w:rsid w:val="003C19B0"/>
    <w:rsid w:val="003C5A23"/>
    <w:rsid w:val="003E1614"/>
    <w:rsid w:val="003E2498"/>
    <w:rsid w:val="003F33F0"/>
    <w:rsid w:val="003F5468"/>
    <w:rsid w:val="00431C11"/>
    <w:rsid w:val="00464E20"/>
    <w:rsid w:val="004E3A94"/>
    <w:rsid w:val="00510990"/>
    <w:rsid w:val="00517D66"/>
    <w:rsid w:val="00524CEA"/>
    <w:rsid w:val="00541B13"/>
    <w:rsid w:val="0058285E"/>
    <w:rsid w:val="00583AC3"/>
    <w:rsid w:val="005E096A"/>
    <w:rsid w:val="005F64FA"/>
    <w:rsid w:val="005F688A"/>
    <w:rsid w:val="005F7147"/>
    <w:rsid w:val="0060434F"/>
    <w:rsid w:val="006444B3"/>
    <w:rsid w:val="0064464E"/>
    <w:rsid w:val="00645C66"/>
    <w:rsid w:val="00645C71"/>
    <w:rsid w:val="00695516"/>
    <w:rsid w:val="006D552F"/>
    <w:rsid w:val="0070519A"/>
    <w:rsid w:val="007233D1"/>
    <w:rsid w:val="00732F5D"/>
    <w:rsid w:val="007430A2"/>
    <w:rsid w:val="00756F1C"/>
    <w:rsid w:val="00766E7B"/>
    <w:rsid w:val="007778D5"/>
    <w:rsid w:val="0078291D"/>
    <w:rsid w:val="007A3FC9"/>
    <w:rsid w:val="007D4BEA"/>
    <w:rsid w:val="007E7CD5"/>
    <w:rsid w:val="007F49F9"/>
    <w:rsid w:val="008028AE"/>
    <w:rsid w:val="00843C9A"/>
    <w:rsid w:val="008A6B84"/>
    <w:rsid w:val="008D6DB8"/>
    <w:rsid w:val="00915D50"/>
    <w:rsid w:val="00925567"/>
    <w:rsid w:val="00941A71"/>
    <w:rsid w:val="009A7CF2"/>
    <w:rsid w:val="00A12076"/>
    <w:rsid w:val="00A43F1A"/>
    <w:rsid w:val="00A679AD"/>
    <w:rsid w:val="00A7522D"/>
    <w:rsid w:val="00A77045"/>
    <w:rsid w:val="00AC4635"/>
    <w:rsid w:val="00AD11C4"/>
    <w:rsid w:val="00B561DC"/>
    <w:rsid w:val="00BB58E9"/>
    <w:rsid w:val="00BE2E4D"/>
    <w:rsid w:val="00BF211A"/>
    <w:rsid w:val="00C24F7A"/>
    <w:rsid w:val="00C31417"/>
    <w:rsid w:val="00C5640A"/>
    <w:rsid w:val="00CE15FF"/>
    <w:rsid w:val="00CE4971"/>
    <w:rsid w:val="00D27EC0"/>
    <w:rsid w:val="00D349DB"/>
    <w:rsid w:val="00D40D4B"/>
    <w:rsid w:val="00D43852"/>
    <w:rsid w:val="00D46181"/>
    <w:rsid w:val="00D46EE7"/>
    <w:rsid w:val="00D53803"/>
    <w:rsid w:val="00DB38D2"/>
    <w:rsid w:val="00DC3454"/>
    <w:rsid w:val="00DE2618"/>
    <w:rsid w:val="00DE2FAD"/>
    <w:rsid w:val="00E128E0"/>
    <w:rsid w:val="00E272CE"/>
    <w:rsid w:val="00E34870"/>
    <w:rsid w:val="00E621C8"/>
    <w:rsid w:val="00F01EF1"/>
    <w:rsid w:val="00F025F4"/>
    <w:rsid w:val="00F96FFA"/>
    <w:rsid w:val="00F9782B"/>
    <w:rsid w:val="00FE075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E3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E33C1"/>
    <w:rPr>
      <w:color w:val="0563C1" w:themeColor="hyperlink"/>
      <w:u w:val="single"/>
    </w:rPr>
  </w:style>
  <w:style w:type="paragraph" w:styleId="En-tte">
    <w:name w:val="header"/>
    <w:basedOn w:val="Normal"/>
    <w:link w:val="En-tteCar"/>
    <w:uiPriority w:val="99"/>
    <w:unhideWhenUsed/>
    <w:rsid w:val="00BE2E4D"/>
    <w:pPr>
      <w:tabs>
        <w:tab w:val="center" w:pos="4536"/>
        <w:tab w:val="right" w:pos="9072"/>
      </w:tabs>
      <w:spacing w:after="0" w:line="240" w:lineRule="auto"/>
    </w:pPr>
  </w:style>
  <w:style w:type="character" w:customStyle="1" w:styleId="En-tteCar">
    <w:name w:val="En-tête Car"/>
    <w:basedOn w:val="Policepardfaut"/>
    <w:link w:val="En-tte"/>
    <w:uiPriority w:val="99"/>
    <w:rsid w:val="00BE2E4D"/>
  </w:style>
  <w:style w:type="paragraph" w:styleId="Pieddepage">
    <w:name w:val="footer"/>
    <w:basedOn w:val="Normal"/>
    <w:link w:val="PieddepageCar"/>
    <w:uiPriority w:val="99"/>
    <w:unhideWhenUsed/>
    <w:rsid w:val="00BE2E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2E4D"/>
  </w:style>
  <w:style w:type="paragraph" w:styleId="Paragraphedeliste">
    <w:name w:val="List Paragraph"/>
    <w:basedOn w:val="Normal"/>
    <w:uiPriority w:val="34"/>
    <w:qFormat/>
    <w:rsid w:val="005F7147"/>
    <w:pPr>
      <w:ind w:left="720"/>
      <w:contextualSpacing/>
    </w:pPr>
  </w:style>
  <w:style w:type="paragraph" w:styleId="Textedebulles">
    <w:name w:val="Balloon Text"/>
    <w:basedOn w:val="Normal"/>
    <w:link w:val="TextedebullesCar"/>
    <w:uiPriority w:val="99"/>
    <w:semiHidden/>
    <w:unhideWhenUsed/>
    <w:rsid w:val="00A679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79A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72.21.10.103:8280/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DJIOMOU</dc:creator>
  <cp:lastModifiedBy>Owner</cp:lastModifiedBy>
  <cp:revision>3</cp:revision>
  <cp:lastPrinted>2015-06-23T17:00:00Z</cp:lastPrinted>
  <dcterms:created xsi:type="dcterms:W3CDTF">2015-10-16T09:49:00Z</dcterms:created>
  <dcterms:modified xsi:type="dcterms:W3CDTF">2016-09-30T16:35:00Z</dcterms:modified>
</cp:coreProperties>
</file>