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75.0" w:type="dxa"/>
        <w:jc w:val="left"/>
        <w:tblLayout w:type="fixed"/>
        <w:tblLook w:val="0000"/>
      </w:tblPr>
      <w:tblGrid>
        <w:gridCol w:w="10275"/>
        <w:tblGridChange w:id="0">
          <w:tblGrid>
            <w:gridCol w:w="10275"/>
          </w:tblGrid>
        </w:tblGridChange>
      </w:tblGrid>
      <w:tr>
        <w:trPr>
          <w:cantSplit w:val="0"/>
          <w:trHeight w:val="147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80"/>
              </w:tabs>
              <w:spacing w:after="40" w:before="40" w:line="240" w:lineRule="auto"/>
              <w:ind w:left="432" w:right="0" w:hanging="432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g9fwcpvwam5i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Suvrata Kumar Hada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003">
            <w:pPr>
              <w:ind w:right="5250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📞</w:t>
            </w: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+91 7504816489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📧</w:t>
            </w: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b w:val="1"/>
                  <w:bCs w:val="1"/>
                  <w:color w:val="0000ff"/>
                  <w:sz w:val="20"/>
                  <w:szCs w:val="20"/>
                  <w:u w:val="single"/>
                  <w:rtl w:val="0"/>
                </w:rPr>
                <w:t xml:space="preserve">suvrat777@gmail.com</w:t>
              </w:r>
            </w:hyperlink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080"/>
              </w:tabs>
              <w:spacing w:after="40" w:before="40" w:line="240" w:lineRule="auto"/>
              <w:ind w:left="432" w:right="0" w:hanging="43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Portfolio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| [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| [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i w:val="0"/>
                  <w:iCs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5227320</wp:posOffset>
            </wp:positionH>
            <wp:positionV relativeFrom="paragraph">
              <wp:posOffset>-1262379</wp:posOffset>
            </wp:positionV>
            <wp:extent cx="1143000" cy="13716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Java Developer with 8 years of experience in building scalable microservices using Java (8–21), Spring Boot, Kafka, Solace, and Azure. Strong expertise in performance optimization, debugging, REST API design, and CI/CD. Received multiple appreciations and an internal award by winning a project hackathon.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 Profile</w:t>
      </w:r>
    </w:p>
    <w:p w:rsidR="00000000" w:rsidDel="00000000" w:rsidP="00000000" w:rsidRDefault="00000000" w:rsidRPr="00000000" w14:paraId="0000000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</w:t>
      </w:r>
    </w:p>
    <w:tbl>
      <w:tblPr>
        <w:tblStyle w:val="Table2"/>
        <w:tblW w:w="10074.0" w:type="dxa"/>
        <w:jc w:val="left"/>
        <w:tblLayout w:type="fixed"/>
        <w:tblLook w:val="0000"/>
      </w:tblPr>
      <w:tblGrid>
        <w:gridCol w:w="2076"/>
        <w:gridCol w:w="7998"/>
        <w:tblGridChange w:id="0">
          <w:tblGrid>
            <w:gridCol w:w="2076"/>
            <w:gridCol w:w="7998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Windows, Linux, macOs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AWS (EC2, S3, AMI, RDS), Microsoft Azure (Repo, Pipeline, Library, Board)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Postgresql, mysql, oracle, mongodb, inmemory db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Intellij, eclipse, sts, postman, dbeaver, VS code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Java (8-21), Javascript, Sql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Spring Boot, Spring Security, WebFlux, Hibernate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Kafka, Solace, Hazelcast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Azure, Docker, GitHub, Jenkins, Azure DevOps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JUnit, Mockito, Swagger, Grafana, ELK, Postman, Power Mock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Microservices, REST API Design, Feign Client, Agile, Monolithic, Jira, Confluence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</w:tabs>
        <w:spacing w:after="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</w:t>
      </w:r>
    </w:p>
    <w:tbl>
      <w:tblPr>
        <w:tblStyle w:val="Table3"/>
        <w:tblW w:w="10074.0" w:type="dxa"/>
        <w:jc w:val="left"/>
        <w:tblLayout w:type="fixed"/>
        <w:tblLook w:val="0000"/>
      </w:tblPr>
      <w:tblGrid>
        <w:gridCol w:w="2077"/>
        <w:gridCol w:w="7997"/>
        <w:tblGridChange w:id="0">
          <w:tblGrid>
            <w:gridCol w:w="2077"/>
            <w:gridCol w:w="7997"/>
          </w:tblGrid>
        </w:tblGridChange>
      </w:tblGrid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 and Leadership Skills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Experienced in mentoring teams and driving technical decisions to deliver scalable Java solutions      aligned with business goals.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Training &amp; Development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Proven ability to design and deliver technical training programs, fostering team growth and continuous skill development.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"/>
              </w:tabs>
              <w:spacing w:after="0" w:before="60" w:line="240" w:lineRule="auto"/>
              <w:ind w:left="-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</w:t>
      </w:r>
    </w:p>
    <w:tbl>
      <w:tblPr>
        <w:tblStyle w:val="Table4"/>
        <w:tblW w:w="10080.0" w:type="dxa"/>
        <w:jc w:val="left"/>
        <w:tblLayout w:type="fixed"/>
        <w:tblLook w:val="0000"/>
      </w:tblPr>
      <w:tblGrid>
        <w:gridCol w:w="5912"/>
        <w:gridCol w:w="4168"/>
        <w:tblGridChange w:id="0">
          <w:tblGrid>
            <w:gridCol w:w="5912"/>
            <w:gridCol w:w="4168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Capgemini – SCB Trade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Lead Backend Developer)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&lt;Feb 2024 – Present &gt;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trade finance system, focusing on secure transactions, lifecycle management, and real-time processing.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&amp; Responsibilities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backend team in sprint planning and delivery of scalable microservices.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REST APIs, messaging integration, CI/CD pipelines, and migrated Spring Boot from 1.5 to 3.4.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Spring security with microsoft Entra, SSO and MFA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Azure, Spring Boot, Java 17, Spring Security, JPA, Oracle, Solace, Microservices, Kafka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Layout w:type="fixed"/>
        <w:tblLook w:val="0000"/>
      </w:tblPr>
      <w:tblGrid>
        <w:gridCol w:w="5915"/>
        <w:gridCol w:w="4165"/>
        <w:tblGridChange w:id="0">
          <w:tblGrid>
            <w:gridCol w:w="5915"/>
            <w:gridCol w:w="4165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Zemoso Technologies Pvt. Ltd. – eBay PRCI (SSE 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Nov 2022 – Dec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System designed to detect and take action on Prohibited, Restricted and Counterfeit Iteams in eBay system.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&amp; Responsibilities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on eBay’s PRCI platform, developing scalable REST APIs and optimizing backend performance.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backend development and code reviews to enhance reliability.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features that improved functionality and boosted user engagement by 8%.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Azure, Spring boot, Java 17, JPA, PostgreSQL, Kafka, Spring data Jpa, Microservice, Spring security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tbl>
      <w:tblPr>
        <w:tblStyle w:val="Table6"/>
        <w:tblW w:w="10080.0" w:type="dxa"/>
        <w:jc w:val="left"/>
        <w:tblLayout w:type="fixed"/>
        <w:tblLook w:val="0000"/>
      </w:tblPr>
      <w:tblGrid>
        <w:gridCol w:w="5915"/>
        <w:gridCol w:w="4165"/>
        <w:tblGridChange w:id="0">
          <w:tblGrid>
            <w:gridCol w:w="5915"/>
            <w:gridCol w:w="4165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Virtusa Consultancy Service Pvt. Ltd. – SCB scPAY (Consultant)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 2021 – Nov 2022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payment system at Standard Chartered Bank, enabling secure transactions, scheduling, and real-time processing via microservices.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&amp; Responsibilities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backend services for a secure payment system using microservices architecture.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REST APIs, integrated Kafka and Solace for real-time messaging, and optimized transaction flows.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deployments, monitoring, and issue resolution to ensure reliability.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Jenkins, AWS, Spring boot, Java 11, JPA, PostgreSQL, Kafka, Solace, Hazelcast, Microservice, Hibernate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Layout w:type="fixed"/>
        <w:tblLook w:val="0000"/>
      </w:tblPr>
      <w:tblGrid>
        <w:gridCol w:w="5914"/>
        <w:gridCol w:w="4166"/>
        <w:tblGridChange w:id="0">
          <w:tblGrid>
            <w:gridCol w:w="5914"/>
            <w:gridCol w:w="4166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IBM – DBS Bank (Application Developer)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Jan 2021 – Jul 2021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a scalable backend for a DBS financial app, handling user transactions, and data sync across distributed systems. Included scheduling, real-time sync, and offline support for web and mobile platforms.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REST APIs and microservices, integrated Kafka for data synchronization, and deployed services with monitoring.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Optimized performance, fixed bugs, and ensured quality through JUnit test cases.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Jenkins, Java 8, Spring Boot, JPA, PostgreSQL, Microservices, Kafka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Layout w:type="fixed"/>
        <w:tblLook w:val="0000"/>
      </w:tblPr>
      <w:tblGrid>
        <w:gridCol w:w="5914"/>
        <w:gridCol w:w="4166"/>
        <w:tblGridChange w:id="0">
          <w:tblGrid>
            <w:gridCol w:w="5914"/>
            <w:gridCol w:w="4166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Silicon techlab – (Software Engineer)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Feb 2018 – Jan 2021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OSEPA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OSEPA is a web application designed for Odisha state govt for monitoring school in all districts.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&amp; Responsibilities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client requirements and developed REST APIs to meet business needs.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Debugged and enhanced existing software, ensuring stability and performance.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and maintained applications with thorough JUnit test coverage for quality assurance.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Spring boot, Java 8, JPA, PostgreSQL, Microservice, Hibernate</w:t>
      </w:r>
    </w:p>
    <w:tbl>
      <w:tblPr>
        <w:tblStyle w:val="Table9"/>
        <w:tblW w:w="10080.0" w:type="dxa"/>
        <w:jc w:val="left"/>
        <w:tblLayout w:type="fixed"/>
        <w:tblLook w:val="0000"/>
      </w:tblPr>
      <w:tblGrid>
        <w:gridCol w:w="5917"/>
        <w:gridCol w:w="4163"/>
        <w:tblGridChange w:id="0">
          <w:tblGrid>
            <w:gridCol w:w="5917"/>
            <w:gridCol w:w="4163"/>
          </w:tblGrid>
        </w:tblGridChange>
      </w:tblGrid>
      <w:tr>
        <w:trPr>
          <w:cantSplit w:val="0"/>
          <w:trHeight w:val="2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Attendance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76" w:right="0" w:hanging="576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Attendance application is a web based, and android application developed for OSEPA to take attendance of students and teachers. It includes holiday management and offline attendance syncing.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&amp; Responsibilities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client requirements to design effective solutions.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optimized REST APIs for seamless integration.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"/>
        </w:tabs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Debugged, deployed, and maintained applications to ensure reliability.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Spring boot, Java 8, JPA, PostgreSQL, Microservice, Hibernate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of Projects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8"/>
        <w:gridCol w:w="1471"/>
        <w:gridCol w:w="4550"/>
        <w:gridCol w:w="2261"/>
        <w:tblGridChange w:id="0">
          <w:tblGrid>
            <w:gridCol w:w="1788"/>
            <w:gridCol w:w="1471"/>
            <w:gridCol w:w="4550"/>
            <w:gridCol w:w="22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Aptos" w:cs="Aptos" w:eastAsia="Aptos" w:hAnsi="Aptos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Details – High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bookmarkStart w:colFirst="0" w:colLast="0" w:name="_lc4vsfohyz3b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Capgemini – SCB Trade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 17, Spring Boot 3, Kafka, Solace, Azure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Led backend team; built microservices; migrated legacy services; CI/CD setup; multiple appreciations &amp; hackathon award.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 2024 – Present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Zemoso Technologies Pvt, Ltd. – eBay PRCI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 17, Spring Boot, Kafka, Azure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 scalable APIs; improved performance; enhanced backend 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Nov 2022 – Dec 2023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Virtusa Consultancy Service Pvt. Ltd. – SCB scPAY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 11, Spring Boot, Kafka, Solace, 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Developed payment microservices; optimized workflows; improved API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Jul 2021 – Nov 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IBM – DBS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 8, Spring Boot, Kafka, 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Built transaction APIs; real-time sync; production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Jan 2021 – Jul 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Silicon Techlab – OSEPA/Attendance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 8, Spring Boot, PostgreSQL, Kafka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Developed dashboards &amp; reports; built REST APIs; enhancements &amp; bug fixes. </w:t>
            </w:r>
          </w:p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Developed attendance APIs; offline sync support; backend enhancements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Feb 2018 – Jan 2021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MCA, Biju Patnaik University of Technology — CGPA: 8.3 (2018)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B.Sc ITM, Utkal University — 71% (2016)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Intermediate (10+2), CHSE Odisha — 50% (2012)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Matriculation (10th), BSE Odisha — 69.83% (2010)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8" w:val="single"/>
          <w:right w:space="0" w:sz="0" w:val="nil"/>
          <w:between w:space="0" w:sz="0" w:val="nil"/>
        </w:pBdr>
        <w:shd w:fill="auto" w:val="clear"/>
        <w:spacing w:after="60" w:before="0" w:line="240" w:lineRule="auto"/>
        <w:ind w:left="576" w:right="0" w:hanging="57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different hackathons, won the first prize.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Received multiple appreciation for delivering excellent performance and successfully leading the migration of applications in the previous engagement.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965" w:top="965" w:left="1080" w:right="108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Georgia"/>
  <w:font w:name="Cambria"/>
  <w:font w:name="Courier New"/>
  <w:font w:name="Aptos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360"/>
      <w:jc w:val="lef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360"/>
      <w:jc w:val="lef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1"/>
        <w:strike w:val="0"/>
        <w:color w:val="0e284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1"/>
        <w:strike w:val="0"/>
        <w:color w:val="0e2841"/>
        <w:sz w:val="20"/>
        <w:szCs w:val="20"/>
        <w:u w:val="none"/>
        <w:shd w:fill="auto" w:val="clear"/>
        <w:vertAlign w:val="baseline"/>
        <w:rtl w:val="0"/>
      </w:rPr>
      <w:t xml:space="preserve">SUVRATA KUMAR HADA</w:t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7504816489</w:t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1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SUVRAT777@GMAIL.COM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◊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270"/>
        <w:tab w:val="left" w:leader="none" w:pos="2160"/>
      </w:tabs>
      <w:ind w:left="720" w:hanging="720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spacing w:before="191" w:line="550" w:lineRule="auto"/>
      <w:ind w:left="105"/>
    </w:pPr>
    <w:rPr>
      <w:rFonts w:ascii="Trebuchet MS" w:cs="Trebuchet MS" w:eastAsia="Trebuchet MS" w:hAnsi="Trebuchet MS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suvrata-k-hada/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mailto:suvrat777@gmail.com" TargetMode="External"/><Relationship Id="rId7" Type="http://schemas.openxmlformats.org/officeDocument/2006/relationships/hyperlink" Target="https://bold.pro/my/suvratakumar-hada-231217142158/705r" TargetMode="External"/><Relationship Id="rId8" Type="http://schemas.openxmlformats.org/officeDocument/2006/relationships/hyperlink" Target="https://github.com/suvratk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suvrat7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