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BAC" w:rsidRPr="00444BAC" w:rsidRDefault="00444BAC" w:rsidP="00444BAC">
      <w:pPr>
        <w:jc w:val="center"/>
        <w:rPr>
          <w:rFonts w:asciiTheme="majorHAnsi" w:hAnsiTheme="majorHAnsi" w:cstheme="majorHAnsi"/>
          <w:b/>
          <w:bCs/>
          <w:sz w:val="36"/>
          <w:szCs w:val="36"/>
        </w:rPr>
      </w:pPr>
      <w:r w:rsidRPr="00474FDC">
        <w:rPr>
          <w:rFonts w:asciiTheme="majorHAnsi" w:hAnsiTheme="majorHAnsi" w:cstheme="majorHAnsi"/>
          <w:b/>
          <w:bCs/>
          <w:sz w:val="36"/>
          <w:szCs w:val="36"/>
          <w:highlight w:val="yellow"/>
        </w:rPr>
        <w:t>TAMIL SCRIPT</w:t>
      </w:r>
    </w:p>
    <w:p w:rsidR="00444BAC" w:rsidRPr="00444BAC" w:rsidRDefault="00444BAC" w:rsidP="00444BAC">
      <w:pPr>
        <w:jc w:val="center"/>
        <w:rPr>
          <w:rFonts w:asciiTheme="majorHAnsi" w:hAnsiTheme="majorHAnsi" w:cstheme="majorHAnsi"/>
          <w:b/>
          <w:bCs/>
          <w:color w:val="0070C0"/>
          <w:sz w:val="24"/>
          <w:szCs w:val="24"/>
        </w:rPr>
      </w:pPr>
      <w:r w:rsidRPr="00444BAC">
        <w:rPr>
          <w:rFonts w:asciiTheme="majorHAnsi" w:hAnsiTheme="majorHAnsi" w:cstheme="majorHAnsi"/>
          <w:b/>
          <w:bCs/>
          <w:color w:val="0070C0"/>
          <w:sz w:val="24"/>
          <w:szCs w:val="24"/>
        </w:rPr>
        <w:t>https://24x7offshoring.com/</w:t>
      </w:r>
    </w:p>
    <w:p w:rsidR="00444BAC" w:rsidRDefault="00474FDC" w:rsidP="00444BAC">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377317</wp:posOffset>
            </wp:positionV>
            <wp:extent cx="5943600" cy="37014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il scrip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14:sizeRelV relativeFrom="margin">
              <wp14:pctHeight>0</wp14:pctHeight>
            </wp14:sizeRelV>
          </wp:anchor>
        </w:drawing>
      </w:r>
      <w:hyperlink r:id="rId5" w:history="1">
        <w:r w:rsidRPr="00DD5AD9">
          <w:rPr>
            <w:rStyle w:val="Hyperlink"/>
            <w:rFonts w:asciiTheme="majorHAnsi" w:hAnsiTheme="majorHAnsi" w:cstheme="majorHAnsi"/>
            <w:b/>
            <w:bCs/>
            <w:sz w:val="24"/>
            <w:szCs w:val="24"/>
          </w:rPr>
          <w:t>http://24x7outsourcing.com/</w:t>
        </w:r>
      </w:hyperlink>
    </w:p>
    <w:p w:rsidR="00474FDC" w:rsidRPr="00444BAC" w:rsidRDefault="00474FDC" w:rsidP="00474FDC">
      <w:pPr>
        <w:rPr>
          <w:rFonts w:asciiTheme="majorHAnsi" w:hAnsiTheme="majorHAnsi" w:cstheme="majorHAnsi"/>
          <w:b/>
          <w:bCs/>
          <w:color w:val="0070C0"/>
          <w:sz w:val="24"/>
          <w:szCs w:val="24"/>
        </w:rPr>
      </w:pPr>
    </w:p>
    <w:p w:rsidR="00444BAC" w:rsidRPr="00444BAC" w:rsidRDefault="00444BAC" w:rsidP="00444BAC">
      <w:pPr>
        <w:rPr>
          <w:sz w:val="24"/>
          <w:szCs w:val="24"/>
        </w:rPr>
      </w:pPr>
    </w:p>
    <w:p w:rsidR="00444BAC" w:rsidRPr="00474FDC" w:rsidRDefault="00444BAC" w:rsidP="00444BAC">
      <w:pPr>
        <w:rPr>
          <w:rFonts w:asciiTheme="majorHAnsi" w:hAnsiTheme="majorHAnsi" w:cstheme="majorHAnsi"/>
          <w:b/>
          <w:bCs/>
          <w:color w:val="0070C0"/>
          <w:sz w:val="28"/>
          <w:szCs w:val="28"/>
        </w:rPr>
      </w:pPr>
      <w:r w:rsidRPr="00474FDC">
        <w:rPr>
          <w:rFonts w:asciiTheme="majorHAnsi" w:hAnsiTheme="majorHAnsi" w:cstheme="majorHAnsi"/>
          <w:b/>
          <w:bCs/>
          <w:color w:val="0070C0"/>
          <w:sz w:val="28"/>
          <w:szCs w:val="28"/>
          <w:highlight w:val="yellow"/>
        </w:rPr>
        <w:t>Tamil Writing System</w:t>
      </w:r>
      <w:r w:rsidRPr="00474FDC">
        <w:rPr>
          <w:rFonts w:asciiTheme="majorHAnsi" w:hAnsiTheme="majorHAnsi" w:cstheme="majorHAnsi"/>
          <w:b/>
          <w:bCs/>
          <w:color w:val="0070C0"/>
          <w:sz w:val="28"/>
          <w:szCs w:val="28"/>
        </w:rPr>
        <w:t xml:space="preserve"> </w:t>
      </w:r>
    </w:p>
    <w:p w:rsidR="00444BAC" w:rsidRPr="00444BAC" w:rsidRDefault="00444BAC" w:rsidP="00444BAC">
      <w:pPr>
        <w:rPr>
          <w:sz w:val="24"/>
          <w:szCs w:val="24"/>
        </w:rPr>
      </w:pPr>
    </w:p>
    <w:p w:rsidR="00474FDC" w:rsidRDefault="00444BAC" w:rsidP="00444BAC">
      <w:pPr>
        <w:rPr>
          <w:sz w:val="24"/>
          <w:szCs w:val="24"/>
        </w:rPr>
      </w:pPr>
      <w:r w:rsidRPr="00444BAC">
        <w:rPr>
          <w:sz w:val="24"/>
          <w:szCs w:val="24"/>
        </w:rPr>
        <w:t>After Tamil Brahmi dropped out of utilization, Tamil was composed utilizing a content called the vaṭṭeḻ</w:t>
      </w:r>
      <w:r w:rsidR="00474FDC">
        <w:rPr>
          <w:sz w:val="24"/>
          <w:szCs w:val="24"/>
        </w:rPr>
        <w:t>uttu among others.</w:t>
      </w:r>
    </w:p>
    <w:p w:rsidR="00444BAC" w:rsidRDefault="00444BAC" w:rsidP="00444BAC">
      <w:pPr>
        <w:rPr>
          <w:sz w:val="24"/>
          <w:szCs w:val="24"/>
        </w:rPr>
      </w:pPr>
      <w:r w:rsidRPr="00444BAC">
        <w:rPr>
          <w:sz w:val="24"/>
          <w:szCs w:val="24"/>
        </w:rPr>
        <w:t xml:space="preserve"> </w:t>
      </w:r>
    </w:p>
    <w:p w:rsidR="00444BAC" w:rsidRDefault="00444BAC" w:rsidP="00444BAC">
      <w:pPr>
        <w:rPr>
          <w:rFonts w:asciiTheme="majorHAnsi" w:hAnsiTheme="majorHAnsi" w:cstheme="majorHAnsi"/>
          <w:b/>
          <w:bCs/>
          <w:color w:val="0070C0"/>
          <w:sz w:val="28"/>
          <w:szCs w:val="28"/>
          <w:highlight w:val="yellow"/>
        </w:rPr>
      </w:pPr>
      <w:r w:rsidRPr="00474FDC">
        <w:rPr>
          <w:rFonts w:asciiTheme="majorHAnsi" w:hAnsiTheme="majorHAnsi" w:cstheme="majorHAnsi"/>
          <w:b/>
          <w:bCs/>
          <w:color w:val="0070C0"/>
          <w:sz w:val="28"/>
          <w:szCs w:val="28"/>
          <w:highlight w:val="yellow"/>
        </w:rPr>
        <w:t>Example</w:t>
      </w:r>
    </w:p>
    <w:p w:rsidR="00474FDC" w:rsidRPr="00474FDC" w:rsidRDefault="00474FDC" w:rsidP="00444BAC">
      <w:pPr>
        <w:rPr>
          <w:rFonts w:asciiTheme="majorHAnsi" w:hAnsiTheme="majorHAnsi" w:cstheme="majorHAnsi"/>
          <w:b/>
          <w:bCs/>
          <w:color w:val="0070C0"/>
          <w:sz w:val="28"/>
          <w:szCs w:val="28"/>
          <w:highlight w:val="yellow"/>
        </w:rPr>
      </w:pPr>
    </w:p>
    <w:p w:rsidR="00474FDC" w:rsidRDefault="00474FDC" w:rsidP="00444BAC">
      <w:pPr>
        <w:rPr>
          <w:sz w:val="24"/>
          <w:szCs w:val="24"/>
        </w:rPr>
      </w:pPr>
      <w:r w:rsidRPr="00444BAC">
        <w:rPr>
          <w:sz w:val="24"/>
          <w:szCs w:val="24"/>
        </w:rPr>
        <w:t>For</w:t>
      </w:r>
      <w:r w:rsidR="00444BAC" w:rsidRPr="00444BAC">
        <w:rPr>
          <w:sz w:val="24"/>
          <w:szCs w:val="24"/>
        </w:rPr>
        <w:t xml:space="preserve"> example, Grantha and Pallava content. </w:t>
      </w:r>
    </w:p>
    <w:p w:rsidR="00474FDC" w:rsidRDefault="00474FDC" w:rsidP="00444BAC">
      <w:pPr>
        <w:rPr>
          <w:sz w:val="24"/>
          <w:szCs w:val="24"/>
        </w:rPr>
      </w:pPr>
    </w:p>
    <w:p w:rsidR="00FE1C18" w:rsidRDefault="00444BAC" w:rsidP="00444BAC">
      <w:pPr>
        <w:rPr>
          <w:sz w:val="24"/>
          <w:szCs w:val="24"/>
        </w:rPr>
      </w:pPr>
      <w:r w:rsidRPr="00444BAC">
        <w:rPr>
          <w:sz w:val="24"/>
          <w:szCs w:val="24"/>
        </w:rPr>
        <w:lastRenderedPageBreak/>
        <w:t>The current Tamil content comprises of 12 vowels, 18 consonants and one uncommon character, the āytam.</w:t>
      </w:r>
    </w:p>
    <w:p w:rsidR="00FE1C18" w:rsidRDefault="00FE1C18" w:rsidP="00444BAC">
      <w:pPr>
        <w:rPr>
          <w:sz w:val="24"/>
          <w:szCs w:val="24"/>
        </w:rPr>
      </w:pPr>
    </w:p>
    <w:p w:rsidR="00FE1C18" w:rsidRDefault="00FE1C18" w:rsidP="00444BAC">
      <w:pPr>
        <w:rPr>
          <w:rFonts w:asciiTheme="majorHAnsi" w:hAnsiTheme="majorHAnsi" w:cstheme="majorHAnsi"/>
          <w:b/>
          <w:bCs/>
          <w:color w:val="0070C0"/>
          <w:sz w:val="28"/>
          <w:szCs w:val="28"/>
          <w:highlight w:val="yellow"/>
        </w:rPr>
      </w:pPr>
      <w:r w:rsidRPr="00FE1C18">
        <w:rPr>
          <w:rFonts w:asciiTheme="majorHAnsi" w:hAnsiTheme="majorHAnsi" w:cstheme="majorHAnsi"/>
          <w:b/>
          <w:bCs/>
          <w:color w:val="0070C0"/>
          <w:sz w:val="28"/>
          <w:szCs w:val="28"/>
          <w:highlight w:val="yellow"/>
        </w:rPr>
        <w:t>Grantha alphabet</w:t>
      </w:r>
    </w:p>
    <w:p w:rsidR="00FE1C18" w:rsidRPr="00FE1C18" w:rsidRDefault="00FE1C18" w:rsidP="00444BAC">
      <w:pPr>
        <w:rPr>
          <w:rFonts w:asciiTheme="majorHAnsi" w:hAnsiTheme="majorHAnsi" w:cstheme="majorHAnsi"/>
          <w:b/>
          <w:bCs/>
          <w:color w:val="0070C0"/>
          <w:sz w:val="28"/>
          <w:szCs w:val="28"/>
          <w:highlight w:val="yellow"/>
        </w:rPr>
      </w:pPr>
    </w:p>
    <w:p w:rsidR="00FE1C18" w:rsidRPr="00FE1C18" w:rsidRDefault="00FE1C18" w:rsidP="00444BAC">
      <w:pPr>
        <w:rPr>
          <w:sz w:val="24"/>
          <w:szCs w:val="24"/>
        </w:rPr>
      </w:pPr>
      <w:r w:rsidRPr="00FE1C18">
        <w:rPr>
          <w:sz w:val="24"/>
          <w:szCs w:val="24"/>
        </w:rPr>
        <w:t xml:space="preserve">Grantha letters in order, composing arrangement of southern India created in the fifth century AD and still being used. The soonest engravings in Grantha, dating from the fifth sixth century AD, are on copper plates from the realm of the Pallavas (close to current Madras). </w:t>
      </w:r>
    </w:p>
    <w:p w:rsidR="00FE1C18" w:rsidRPr="00FE1C18" w:rsidRDefault="00FE1C18" w:rsidP="00444BAC">
      <w:pPr>
        <w:rPr>
          <w:sz w:val="24"/>
          <w:szCs w:val="24"/>
        </w:rPr>
      </w:pPr>
    </w:p>
    <w:p w:rsidR="00FE1C18" w:rsidRPr="00FE1C18" w:rsidRDefault="00FE1C18" w:rsidP="00444BAC">
      <w:pPr>
        <w:rPr>
          <w:sz w:val="24"/>
          <w:szCs w:val="24"/>
        </w:rPr>
      </w:pPr>
      <w:r w:rsidRPr="00FE1C18">
        <w:rPr>
          <w:sz w:val="24"/>
          <w:szCs w:val="24"/>
        </w:rPr>
        <w:t xml:space="preserve">The type of the letters in order utilized in these engravings, delegated Early Grantha, and is seen principally on copper plates and stone landmarks. Center Grantha, the type of the content utilized from the mid-seventh to the furthest limit of the eighth century, is likewise known from engravings on copper and stone. </w:t>
      </w:r>
    </w:p>
    <w:p w:rsidR="00FE1C18" w:rsidRPr="00FE1C18" w:rsidRDefault="00FE1C18" w:rsidP="00444BAC">
      <w:pPr>
        <w:rPr>
          <w:sz w:val="24"/>
          <w:szCs w:val="24"/>
        </w:rPr>
      </w:pPr>
    </w:p>
    <w:p w:rsidR="00FE1C18" w:rsidRPr="00FE1C18" w:rsidRDefault="00FE1C18" w:rsidP="00444BAC">
      <w:pPr>
        <w:rPr>
          <w:sz w:val="24"/>
          <w:szCs w:val="24"/>
        </w:rPr>
      </w:pPr>
      <w:r w:rsidRPr="00FE1C18">
        <w:rPr>
          <w:sz w:val="24"/>
          <w:szCs w:val="24"/>
        </w:rPr>
        <w:t xml:space="preserve">The content utilized from the ninth to the fourteenth century is called Transitional Grantha; from around 1300 on, the cutting edge content has been being used. Right now two assortments are utilized: Brahmanic, or "square," and Jain, or "round." </w:t>
      </w:r>
    </w:p>
    <w:p w:rsidR="00FE1C18" w:rsidRPr="00FE1C18" w:rsidRDefault="00FE1C18" w:rsidP="00444BAC">
      <w:pPr>
        <w:rPr>
          <w:sz w:val="24"/>
          <w:szCs w:val="24"/>
        </w:rPr>
      </w:pPr>
    </w:p>
    <w:p w:rsidR="00FE1C18" w:rsidRPr="00FE1C18" w:rsidRDefault="00FE1C18" w:rsidP="00444BAC">
      <w:pPr>
        <w:rPr>
          <w:sz w:val="24"/>
          <w:szCs w:val="24"/>
        </w:rPr>
      </w:pPr>
      <w:r w:rsidRPr="00FE1C18">
        <w:rPr>
          <w:sz w:val="24"/>
          <w:szCs w:val="24"/>
        </w:rPr>
        <w:t>The Tulu-Malayalam content is an assortment of Grantha dating from the eighth or ninth century AD. The cutting edge Tamil content may likewise be gotten from Grantha, however this isn't sure.</w:t>
      </w:r>
    </w:p>
    <w:p w:rsidR="00444BAC" w:rsidRPr="00444BAC" w:rsidRDefault="00444BAC" w:rsidP="00FE1C18">
      <w:pPr>
        <w:rPr>
          <w:sz w:val="24"/>
          <w:szCs w:val="24"/>
        </w:rPr>
      </w:pPr>
    </w:p>
    <w:p w:rsidR="00444BAC" w:rsidRPr="00474FDC" w:rsidRDefault="00444BAC" w:rsidP="00444BAC">
      <w:pPr>
        <w:rPr>
          <w:rFonts w:asciiTheme="majorHAnsi" w:hAnsiTheme="majorHAnsi" w:cstheme="majorHAnsi"/>
          <w:b/>
          <w:bCs/>
          <w:color w:val="0070C0"/>
          <w:sz w:val="28"/>
          <w:szCs w:val="28"/>
          <w:highlight w:val="yellow"/>
        </w:rPr>
      </w:pPr>
      <w:r w:rsidRPr="00474FDC">
        <w:rPr>
          <w:rFonts w:asciiTheme="majorHAnsi" w:hAnsiTheme="majorHAnsi" w:cstheme="majorHAnsi"/>
          <w:b/>
          <w:bCs/>
          <w:color w:val="0070C0"/>
          <w:sz w:val="28"/>
          <w:szCs w:val="28"/>
          <w:highlight w:val="yellow"/>
        </w:rPr>
        <w:t xml:space="preserve">Vowels and constants </w:t>
      </w:r>
    </w:p>
    <w:p w:rsidR="00444BAC" w:rsidRPr="00444BAC" w:rsidRDefault="00444BAC" w:rsidP="00444BAC">
      <w:pPr>
        <w:rPr>
          <w:sz w:val="24"/>
          <w:szCs w:val="24"/>
        </w:rPr>
      </w:pPr>
    </w:p>
    <w:p w:rsidR="00444BAC" w:rsidRPr="00444BAC" w:rsidRDefault="00444BAC" w:rsidP="00444BAC">
      <w:pPr>
        <w:rPr>
          <w:sz w:val="24"/>
          <w:szCs w:val="24"/>
        </w:rPr>
      </w:pPr>
      <w:r w:rsidRPr="00444BAC">
        <w:rPr>
          <w:sz w:val="24"/>
          <w:szCs w:val="24"/>
        </w:rPr>
        <w:t xml:space="preserve">The vowels and consonants join to shape 216 compound characters, giving a sum of 247 characters (12 + 18 + 1 + (12 x 18)). All consonants have a natural vowel a, similarly as with other Indic contents. </w:t>
      </w:r>
    </w:p>
    <w:p w:rsidR="00444BAC" w:rsidRPr="00444BAC" w:rsidRDefault="00444BAC" w:rsidP="00444BAC">
      <w:pPr>
        <w:rPr>
          <w:sz w:val="24"/>
          <w:szCs w:val="24"/>
        </w:rPr>
      </w:pPr>
    </w:p>
    <w:p w:rsidR="00444BAC" w:rsidRPr="00444BAC" w:rsidRDefault="00444BAC" w:rsidP="00444BAC">
      <w:pPr>
        <w:rPr>
          <w:sz w:val="24"/>
          <w:szCs w:val="24"/>
        </w:rPr>
      </w:pPr>
      <w:r w:rsidRPr="00444BAC">
        <w:rPr>
          <w:sz w:val="24"/>
          <w:szCs w:val="24"/>
        </w:rPr>
        <w:t xml:space="preserve">This nature is taken out by adding a bit called a puḷḷi, to the consonantal sign. </w:t>
      </w:r>
    </w:p>
    <w:p w:rsidR="00444BAC" w:rsidRPr="00444BAC" w:rsidRDefault="00444BAC" w:rsidP="00444BAC">
      <w:pPr>
        <w:rPr>
          <w:sz w:val="24"/>
          <w:szCs w:val="24"/>
        </w:rPr>
      </w:pPr>
    </w:p>
    <w:p w:rsidR="00444BAC" w:rsidRPr="00474FDC" w:rsidRDefault="00827996" w:rsidP="00444BAC">
      <w:pPr>
        <w:rPr>
          <w:rFonts w:asciiTheme="majorHAnsi" w:hAnsiTheme="majorHAnsi" w:cstheme="majorHAnsi"/>
          <w:b/>
          <w:bCs/>
          <w:color w:val="0070C0"/>
          <w:sz w:val="28"/>
          <w:szCs w:val="28"/>
          <w:highlight w:val="yellow"/>
        </w:rPr>
      </w:pPr>
      <w:r>
        <w:rPr>
          <w:rFonts w:asciiTheme="majorHAnsi" w:hAnsiTheme="majorHAnsi" w:cstheme="majorHAnsi"/>
          <w:b/>
          <w:bCs/>
          <w:color w:val="0070C0"/>
          <w:sz w:val="28"/>
          <w:szCs w:val="28"/>
          <w:highlight w:val="yellow"/>
        </w:rPr>
        <w:t>Model</w:t>
      </w:r>
    </w:p>
    <w:p w:rsidR="00444BAC" w:rsidRPr="00444BAC" w:rsidRDefault="00444BAC" w:rsidP="00444BAC">
      <w:pPr>
        <w:rPr>
          <w:sz w:val="24"/>
          <w:szCs w:val="24"/>
        </w:rPr>
      </w:pPr>
    </w:p>
    <w:p w:rsidR="00FE1C18" w:rsidRDefault="00444BAC" w:rsidP="00444BAC">
      <w:pPr>
        <w:rPr>
          <w:sz w:val="24"/>
          <w:szCs w:val="24"/>
        </w:rPr>
      </w:pPr>
      <w:r w:rsidRPr="00444BAC">
        <w:rPr>
          <w:sz w:val="24"/>
          <w:szCs w:val="24"/>
        </w:rPr>
        <w:t xml:space="preserve">For instance, </w:t>
      </w:r>
      <w:r w:rsidRPr="00444BAC">
        <w:rPr>
          <w:rFonts w:cs="Nirmala UI" w:hint="cs"/>
          <w:sz w:val="24"/>
          <w:szCs w:val="24"/>
          <w:cs/>
          <w:lang w:bidi="ta-IN"/>
        </w:rPr>
        <w:t>ன</w:t>
      </w:r>
      <w:r w:rsidRPr="00444BAC">
        <w:rPr>
          <w:rFonts w:cs="Nirmala UI"/>
          <w:sz w:val="24"/>
          <w:szCs w:val="24"/>
          <w:cs/>
          <w:lang w:bidi="ta-IN"/>
        </w:rPr>
        <w:t xml:space="preserve"> </w:t>
      </w:r>
      <w:r w:rsidRPr="00444BAC">
        <w:rPr>
          <w:sz w:val="24"/>
          <w:szCs w:val="24"/>
        </w:rPr>
        <w:t xml:space="preserve">is ṉa (with the intrinsic a) and </w:t>
      </w:r>
      <w:r w:rsidRPr="00444BAC">
        <w:rPr>
          <w:rFonts w:cs="Nirmala UI" w:hint="cs"/>
          <w:sz w:val="24"/>
          <w:szCs w:val="24"/>
          <w:cs/>
          <w:lang w:bidi="ta-IN"/>
        </w:rPr>
        <w:t>ன்</w:t>
      </w:r>
      <w:r w:rsidRPr="00444BAC">
        <w:rPr>
          <w:rFonts w:cs="Nirmala UI"/>
          <w:sz w:val="24"/>
          <w:szCs w:val="24"/>
          <w:cs/>
          <w:lang w:bidi="ta-IN"/>
        </w:rPr>
        <w:t xml:space="preserve"> </w:t>
      </w:r>
      <w:r w:rsidRPr="00444BAC">
        <w:rPr>
          <w:sz w:val="24"/>
          <w:szCs w:val="24"/>
        </w:rPr>
        <w:t>is ṉ (without a vowel).</w:t>
      </w:r>
    </w:p>
    <w:p w:rsidR="00474FDC" w:rsidRDefault="00444BAC" w:rsidP="00444BAC">
      <w:pPr>
        <w:rPr>
          <w:sz w:val="24"/>
          <w:szCs w:val="24"/>
        </w:rPr>
      </w:pPr>
      <w:r w:rsidRPr="00444BAC">
        <w:rPr>
          <w:sz w:val="24"/>
          <w:szCs w:val="24"/>
        </w:rPr>
        <w:t xml:space="preserve"> </w:t>
      </w:r>
    </w:p>
    <w:p w:rsidR="00444BAC" w:rsidRPr="00444BAC" w:rsidRDefault="00444BAC" w:rsidP="00444BAC">
      <w:pPr>
        <w:rPr>
          <w:sz w:val="24"/>
          <w:szCs w:val="24"/>
        </w:rPr>
      </w:pPr>
      <w:r w:rsidRPr="00444BAC">
        <w:rPr>
          <w:sz w:val="24"/>
          <w:szCs w:val="24"/>
        </w:rPr>
        <w:t xml:space="preserve">Numerous Indic contents have a comparable sign, conventionally called virama, yet the Tamil content is to some degree diverse in that it almost consistently utilizes a noticeable puḷḷi to show a dead consonant (a consonant without a vowel). </w:t>
      </w:r>
    </w:p>
    <w:p w:rsidR="00444BAC" w:rsidRPr="00444BAC" w:rsidRDefault="00444BAC" w:rsidP="00444BAC">
      <w:pPr>
        <w:rPr>
          <w:sz w:val="24"/>
          <w:szCs w:val="24"/>
        </w:rPr>
      </w:pPr>
    </w:p>
    <w:p w:rsidR="00444BAC" w:rsidRPr="00444BAC" w:rsidRDefault="00444BAC" w:rsidP="00444BAC">
      <w:pPr>
        <w:rPr>
          <w:sz w:val="24"/>
          <w:szCs w:val="24"/>
        </w:rPr>
      </w:pPr>
      <w:r w:rsidRPr="00444BAC">
        <w:rPr>
          <w:sz w:val="24"/>
          <w:szCs w:val="24"/>
        </w:rPr>
        <w:t xml:space="preserve">It is safe to say that you are searching for Tamil Translation? We are here for your help. </w:t>
      </w:r>
    </w:p>
    <w:p w:rsidR="00444BAC" w:rsidRPr="00444BAC" w:rsidRDefault="00444BAC" w:rsidP="00444BAC">
      <w:pPr>
        <w:rPr>
          <w:sz w:val="24"/>
          <w:szCs w:val="24"/>
        </w:rPr>
      </w:pPr>
    </w:p>
    <w:p w:rsidR="00474FDC" w:rsidRDefault="00444BAC" w:rsidP="00444BAC">
      <w:pPr>
        <w:rPr>
          <w:sz w:val="24"/>
          <w:szCs w:val="24"/>
        </w:rPr>
      </w:pPr>
      <w:r w:rsidRPr="00444BAC">
        <w:rPr>
          <w:sz w:val="24"/>
          <w:szCs w:val="24"/>
        </w:rPr>
        <w:t>In other Indic contents, it is for the most part liked to utilize a ligature or a half structure to compose a syllable or a bunch containing a dead consonant, in spite of the fact that composing it with a noticeable virama is likewise conceivable. The Tamil content doesn't separate voiced and unvoiced plosives.</w:t>
      </w:r>
    </w:p>
    <w:p w:rsidR="00444BAC" w:rsidRPr="00444BAC" w:rsidRDefault="00444BAC" w:rsidP="00444BAC">
      <w:pPr>
        <w:rPr>
          <w:sz w:val="24"/>
          <w:szCs w:val="24"/>
        </w:rPr>
      </w:pPr>
      <w:r w:rsidRPr="00444BAC">
        <w:rPr>
          <w:sz w:val="24"/>
          <w:szCs w:val="24"/>
        </w:rPr>
        <w:t xml:space="preserve"> </w:t>
      </w:r>
    </w:p>
    <w:p w:rsidR="00444BAC" w:rsidRPr="00474FDC" w:rsidRDefault="00474FDC" w:rsidP="00444BAC">
      <w:pPr>
        <w:rPr>
          <w:rFonts w:asciiTheme="majorHAnsi" w:hAnsiTheme="majorHAnsi" w:cstheme="majorHAnsi"/>
          <w:b/>
          <w:bCs/>
          <w:color w:val="0070C0"/>
          <w:sz w:val="28"/>
          <w:szCs w:val="28"/>
          <w:highlight w:val="yellow"/>
        </w:rPr>
      </w:pPr>
      <w:r w:rsidRPr="00474FDC">
        <w:rPr>
          <w:rFonts w:asciiTheme="majorHAnsi" w:hAnsiTheme="majorHAnsi" w:cstheme="majorHAnsi"/>
          <w:b/>
          <w:bCs/>
          <w:color w:val="0070C0"/>
          <w:sz w:val="28"/>
          <w:szCs w:val="28"/>
          <w:highlight w:val="yellow"/>
        </w:rPr>
        <w:t xml:space="preserve">Tamil </w:t>
      </w:r>
      <w:r w:rsidR="00827996">
        <w:rPr>
          <w:rFonts w:asciiTheme="majorHAnsi" w:hAnsiTheme="majorHAnsi" w:cstheme="majorHAnsi"/>
          <w:b/>
          <w:bCs/>
          <w:color w:val="0070C0"/>
          <w:sz w:val="28"/>
          <w:szCs w:val="28"/>
          <w:highlight w:val="yellow"/>
        </w:rPr>
        <w:t>phonology</w:t>
      </w:r>
    </w:p>
    <w:p w:rsidR="00474FDC" w:rsidRDefault="00474FDC" w:rsidP="00444BAC">
      <w:pPr>
        <w:rPr>
          <w:sz w:val="24"/>
          <w:szCs w:val="24"/>
        </w:rPr>
      </w:pPr>
    </w:p>
    <w:p w:rsidR="00444BAC" w:rsidRPr="00444BAC" w:rsidRDefault="00444BAC" w:rsidP="00444BAC">
      <w:pPr>
        <w:rPr>
          <w:sz w:val="24"/>
          <w:szCs w:val="24"/>
        </w:rPr>
      </w:pPr>
      <w:r w:rsidRPr="00444BAC">
        <w:rPr>
          <w:sz w:val="24"/>
          <w:szCs w:val="24"/>
        </w:rPr>
        <w:t xml:space="preserve">All things considered, plosives are explained with voice contingent upon their situation in a word, as per the guidelines of Tamil phonology. </w:t>
      </w:r>
    </w:p>
    <w:p w:rsidR="00444BAC" w:rsidRPr="00444BAC" w:rsidRDefault="00444BAC" w:rsidP="00444BAC">
      <w:pPr>
        <w:rPr>
          <w:sz w:val="24"/>
          <w:szCs w:val="24"/>
        </w:rPr>
      </w:pPr>
    </w:p>
    <w:p w:rsidR="00474FDC" w:rsidRDefault="00444BAC" w:rsidP="00444BAC">
      <w:pPr>
        <w:rPr>
          <w:sz w:val="24"/>
          <w:szCs w:val="24"/>
        </w:rPr>
      </w:pPr>
      <w:r w:rsidRPr="00444BAC">
        <w:rPr>
          <w:sz w:val="24"/>
          <w:szCs w:val="24"/>
        </w:rPr>
        <w:t>Notwithstanding the standard characters, six characters taken from the Grantha content, which was utilized in the Tamil district to compose Sanskrit, are here and there used to address sounds not local to Tamil, that is, words received from Sanskrit, Prakrit and different dialects.</w:t>
      </w:r>
    </w:p>
    <w:p w:rsidR="00444BAC" w:rsidRPr="00444BAC" w:rsidRDefault="00444BAC" w:rsidP="00444BAC">
      <w:pPr>
        <w:rPr>
          <w:sz w:val="24"/>
          <w:szCs w:val="24"/>
        </w:rPr>
      </w:pPr>
      <w:r w:rsidRPr="00444BAC">
        <w:rPr>
          <w:sz w:val="24"/>
          <w:szCs w:val="24"/>
        </w:rPr>
        <w:t xml:space="preserve"> </w:t>
      </w:r>
    </w:p>
    <w:p w:rsidR="00444BAC" w:rsidRPr="00474FDC" w:rsidRDefault="00474FDC" w:rsidP="00444BAC">
      <w:pPr>
        <w:rPr>
          <w:rFonts w:asciiTheme="majorHAnsi" w:hAnsiTheme="majorHAnsi" w:cstheme="majorHAnsi"/>
          <w:b/>
          <w:bCs/>
          <w:color w:val="0070C0"/>
          <w:sz w:val="28"/>
          <w:szCs w:val="28"/>
          <w:highlight w:val="yellow"/>
        </w:rPr>
      </w:pPr>
      <w:r w:rsidRPr="00474FDC">
        <w:rPr>
          <w:rFonts w:asciiTheme="majorHAnsi" w:hAnsiTheme="majorHAnsi" w:cstheme="majorHAnsi"/>
          <w:b/>
          <w:bCs/>
          <w:color w:val="0070C0"/>
          <w:sz w:val="28"/>
          <w:szCs w:val="28"/>
          <w:highlight w:val="yellow"/>
        </w:rPr>
        <w:t xml:space="preserve">Customary </w:t>
      </w:r>
      <w:r w:rsidR="00827996">
        <w:rPr>
          <w:rFonts w:asciiTheme="majorHAnsi" w:hAnsiTheme="majorHAnsi" w:cstheme="majorHAnsi"/>
          <w:b/>
          <w:bCs/>
          <w:color w:val="0070C0"/>
          <w:sz w:val="28"/>
          <w:szCs w:val="28"/>
          <w:highlight w:val="yellow"/>
        </w:rPr>
        <w:t>framework</w:t>
      </w:r>
    </w:p>
    <w:p w:rsidR="00474FDC" w:rsidRDefault="00474FDC" w:rsidP="00444BAC">
      <w:pPr>
        <w:rPr>
          <w:sz w:val="24"/>
          <w:szCs w:val="24"/>
        </w:rPr>
      </w:pPr>
    </w:p>
    <w:p w:rsidR="00444BAC" w:rsidRPr="00444BAC" w:rsidRDefault="00444BAC" w:rsidP="00444BAC">
      <w:pPr>
        <w:rPr>
          <w:sz w:val="24"/>
          <w:szCs w:val="24"/>
        </w:rPr>
      </w:pPr>
      <w:r w:rsidRPr="00444BAC">
        <w:rPr>
          <w:sz w:val="24"/>
          <w:szCs w:val="24"/>
        </w:rPr>
        <w:t xml:space="preserve">The customary framework endorsed by traditional punctuations for composing credit words, which includes respelling them as per Tamil phonology, remains, however isn't in every case reliably applied. </w:t>
      </w:r>
    </w:p>
    <w:p w:rsidR="00444BAC" w:rsidRPr="00444BAC" w:rsidRDefault="00444BAC" w:rsidP="00444BAC">
      <w:pPr>
        <w:rPr>
          <w:sz w:val="24"/>
          <w:szCs w:val="24"/>
        </w:rPr>
      </w:pPr>
    </w:p>
    <w:p w:rsidR="00444BAC" w:rsidRDefault="00444BAC" w:rsidP="00444BAC">
      <w:pPr>
        <w:rPr>
          <w:sz w:val="24"/>
          <w:szCs w:val="24"/>
        </w:rPr>
      </w:pPr>
      <w:r w:rsidRPr="00444BAC">
        <w:rPr>
          <w:sz w:val="24"/>
          <w:szCs w:val="24"/>
        </w:rPr>
        <w:t>Peruse Also: Tamil Language Translation</w:t>
      </w:r>
    </w:p>
    <w:p w:rsidR="00444BAC" w:rsidRDefault="00444BAC" w:rsidP="00444BAC">
      <w:pPr>
        <w:rPr>
          <w:sz w:val="24"/>
          <w:szCs w:val="24"/>
        </w:rPr>
      </w:pPr>
    </w:p>
    <w:p w:rsidR="00444BAC" w:rsidRPr="00444BAC" w:rsidRDefault="00444BAC" w:rsidP="00444BAC">
      <w:pPr>
        <w:jc w:val="center"/>
        <w:rPr>
          <w:rFonts w:asciiTheme="majorHAnsi" w:hAnsiTheme="majorHAnsi" w:cstheme="majorHAnsi"/>
          <w:b/>
          <w:bCs/>
          <w:sz w:val="36"/>
          <w:szCs w:val="36"/>
        </w:rPr>
      </w:pPr>
      <w:r w:rsidRPr="00444BAC">
        <w:rPr>
          <w:rFonts w:asciiTheme="majorHAnsi" w:hAnsiTheme="majorHAnsi" w:cstheme="majorHAnsi"/>
          <w:b/>
          <w:bCs/>
          <w:sz w:val="36"/>
          <w:szCs w:val="36"/>
          <w:highlight w:val="yellow"/>
        </w:rPr>
        <w:t>TAMIL SCRIPT</w:t>
      </w:r>
    </w:p>
    <w:p w:rsidR="00444BAC" w:rsidRPr="00444BAC" w:rsidRDefault="00444BAC" w:rsidP="00444BAC">
      <w:pPr>
        <w:jc w:val="center"/>
        <w:rPr>
          <w:rFonts w:asciiTheme="majorHAnsi" w:hAnsiTheme="majorHAnsi" w:cstheme="majorHAnsi"/>
          <w:b/>
          <w:bCs/>
          <w:color w:val="0070C0"/>
          <w:sz w:val="24"/>
          <w:szCs w:val="24"/>
        </w:rPr>
      </w:pPr>
      <w:bookmarkStart w:id="0" w:name="_GoBack"/>
      <w:bookmarkEnd w:id="0"/>
      <w:r w:rsidRPr="00444BAC">
        <w:rPr>
          <w:rFonts w:asciiTheme="majorHAnsi" w:hAnsiTheme="majorHAnsi" w:cstheme="majorHAnsi"/>
          <w:b/>
          <w:bCs/>
          <w:color w:val="0070C0"/>
          <w:sz w:val="24"/>
          <w:szCs w:val="24"/>
        </w:rPr>
        <w:t>https://24x7offshoring.com/</w:t>
      </w:r>
    </w:p>
    <w:p w:rsidR="00444BAC" w:rsidRPr="00444BAC" w:rsidRDefault="00444BAC" w:rsidP="00444BAC">
      <w:pPr>
        <w:jc w:val="center"/>
        <w:rPr>
          <w:rFonts w:asciiTheme="majorHAnsi" w:hAnsiTheme="majorHAnsi" w:cstheme="majorHAnsi"/>
          <w:b/>
          <w:bCs/>
          <w:color w:val="0070C0"/>
          <w:sz w:val="24"/>
          <w:szCs w:val="24"/>
        </w:rPr>
      </w:pPr>
      <w:r w:rsidRPr="00444BAC">
        <w:rPr>
          <w:rFonts w:asciiTheme="majorHAnsi" w:hAnsiTheme="majorHAnsi" w:cstheme="majorHAnsi"/>
          <w:b/>
          <w:bCs/>
          <w:color w:val="0070C0"/>
          <w:sz w:val="24"/>
          <w:szCs w:val="24"/>
        </w:rPr>
        <w:t>http://24x7outsourcing.com/</w:t>
      </w:r>
    </w:p>
    <w:sectPr w:rsidR="00444BAC" w:rsidRPr="00444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B5"/>
    <w:rsid w:val="00070BAC"/>
    <w:rsid w:val="003C0D82"/>
    <w:rsid w:val="004442B5"/>
    <w:rsid w:val="00444BAC"/>
    <w:rsid w:val="00474FDC"/>
    <w:rsid w:val="00827996"/>
    <w:rsid w:val="00FE1C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E100"/>
  <w15:chartTrackingRefBased/>
  <w15:docId w15:val="{83FEC19B-A71C-430B-A416-D1D11AA5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F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3</cp:revision>
  <dcterms:created xsi:type="dcterms:W3CDTF">2021-04-11T16:43:00Z</dcterms:created>
  <dcterms:modified xsi:type="dcterms:W3CDTF">2021-04-11T20:49:00Z</dcterms:modified>
</cp:coreProperties>
</file>