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1209F" w14:textId="77777777" w:rsidR="00E95DED" w:rsidRPr="00E95DED" w:rsidRDefault="00E95DED" w:rsidP="00E95DED">
      <w:pPr>
        <w:rPr>
          <w:b/>
          <w:bCs/>
          <w:lang w:val="en-GB"/>
        </w:rPr>
      </w:pPr>
      <w:r w:rsidRPr="00E95DED">
        <w:rPr>
          <w:b/>
          <w:bCs/>
          <w:lang w:val="en-GB"/>
        </w:rPr>
        <w:t>3.2 Sample Design</w:t>
      </w:r>
    </w:p>
    <w:p w14:paraId="276D407D" w14:textId="77777777" w:rsidR="00E95DED" w:rsidRPr="00E95DED" w:rsidRDefault="00E95DED" w:rsidP="00E95DED">
      <w:pPr>
        <w:rPr>
          <w:lang w:val="en-GB"/>
        </w:rPr>
      </w:pPr>
      <w:r w:rsidRPr="00E95DED">
        <w:rPr>
          <w:lang w:val="en-GB"/>
        </w:rPr>
        <w:t xml:space="preserve">The sample households were selected from the study area based on the households that had experienced in-migration during the selected study period. A total of </w:t>
      </w:r>
      <w:r w:rsidRPr="00E95DED">
        <w:rPr>
          <w:b/>
          <w:bCs/>
          <w:lang w:val="en-GB"/>
        </w:rPr>
        <w:t>89 households</w:t>
      </w:r>
      <w:r w:rsidRPr="00E95DED">
        <w:rPr>
          <w:lang w:val="en-GB"/>
        </w:rPr>
        <w:t xml:space="preserve"> were included in the study. The distribution of sample households according to the year of in-migration is presented in Table 3.1.</w:t>
      </w:r>
    </w:p>
    <w:tbl>
      <w:tblPr>
        <w:tblW w:w="2200" w:type="dxa"/>
        <w:tblLook w:val="04A0" w:firstRow="1" w:lastRow="0" w:firstColumn="1" w:lastColumn="0" w:noHBand="0" w:noVBand="1"/>
      </w:tblPr>
      <w:tblGrid>
        <w:gridCol w:w="960"/>
        <w:gridCol w:w="1286"/>
      </w:tblGrid>
      <w:tr w:rsidR="00E95DED" w:rsidRPr="00E95DED" w14:paraId="19371B7D" w14:textId="77777777" w:rsidTr="00E95DED">
        <w:trPr>
          <w:trHeight w:val="288"/>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4263964C" w14:textId="77777777" w:rsidR="00E95DED" w:rsidRPr="00E95DED" w:rsidRDefault="00E95DED" w:rsidP="00E95DED">
            <w:pPr>
              <w:spacing w:after="0" w:line="240" w:lineRule="auto"/>
              <w:rPr>
                <w:rFonts w:ascii="Calibri" w:eastAsia="Times New Roman" w:hAnsi="Calibri" w:cs="Calibri"/>
                <w:b/>
                <w:bCs/>
                <w:color w:val="000000"/>
                <w:kern w:val="0"/>
                <w:szCs w:val="22"/>
                <w:lang w:val="en-GB" w:eastAsia="en-GB"/>
                <w14:ligatures w14:val="none"/>
              </w:rPr>
            </w:pPr>
            <w:r w:rsidRPr="00E95DED">
              <w:rPr>
                <w:rFonts w:ascii="Calibri" w:eastAsia="Times New Roman" w:hAnsi="Calibri" w:cs="Calibri"/>
                <w:b/>
                <w:bCs/>
                <w:color w:val="000000"/>
                <w:kern w:val="0"/>
                <w:szCs w:val="22"/>
                <w:lang w:val="en-GB" w:eastAsia="en-GB"/>
                <w14:ligatures w14:val="none"/>
              </w:rPr>
              <w:t>Years</w:t>
            </w:r>
          </w:p>
        </w:tc>
        <w:tc>
          <w:tcPr>
            <w:tcW w:w="1240" w:type="dxa"/>
            <w:tcBorders>
              <w:top w:val="single" w:sz="4" w:space="0" w:color="auto"/>
              <w:left w:val="nil"/>
              <w:bottom w:val="single" w:sz="4" w:space="0" w:color="auto"/>
              <w:right w:val="single" w:sz="4" w:space="0" w:color="auto"/>
            </w:tcBorders>
            <w:noWrap/>
            <w:vAlign w:val="bottom"/>
            <w:hideMark/>
          </w:tcPr>
          <w:p w14:paraId="0189A978" w14:textId="77777777" w:rsidR="00E95DED" w:rsidRPr="00E95DED" w:rsidRDefault="00E95DED" w:rsidP="00E95DED">
            <w:pPr>
              <w:spacing w:after="0" w:line="240" w:lineRule="auto"/>
              <w:rPr>
                <w:rFonts w:ascii="Calibri" w:eastAsia="Times New Roman" w:hAnsi="Calibri" w:cs="Calibri"/>
                <w:b/>
                <w:bCs/>
                <w:color w:val="000000"/>
                <w:kern w:val="0"/>
                <w:szCs w:val="22"/>
                <w:lang w:val="en-GB" w:eastAsia="en-GB"/>
                <w14:ligatures w14:val="none"/>
              </w:rPr>
            </w:pPr>
            <w:r w:rsidRPr="00E95DED">
              <w:rPr>
                <w:rFonts w:ascii="Calibri" w:eastAsia="Times New Roman" w:hAnsi="Calibri" w:cs="Calibri"/>
                <w:b/>
                <w:bCs/>
                <w:color w:val="000000"/>
                <w:kern w:val="0"/>
                <w:szCs w:val="22"/>
                <w:lang w:val="en-GB" w:eastAsia="en-GB"/>
                <w14:ligatures w14:val="none"/>
              </w:rPr>
              <w:t>Households</w:t>
            </w:r>
          </w:p>
        </w:tc>
      </w:tr>
      <w:tr w:rsidR="00E95DED" w:rsidRPr="00E95DED" w14:paraId="0700F037" w14:textId="77777777" w:rsidTr="00E95DED">
        <w:trPr>
          <w:trHeight w:val="288"/>
        </w:trPr>
        <w:tc>
          <w:tcPr>
            <w:tcW w:w="960" w:type="dxa"/>
            <w:tcBorders>
              <w:top w:val="nil"/>
              <w:left w:val="single" w:sz="4" w:space="0" w:color="auto"/>
              <w:bottom w:val="single" w:sz="4" w:space="0" w:color="auto"/>
              <w:right w:val="single" w:sz="4" w:space="0" w:color="auto"/>
            </w:tcBorders>
            <w:noWrap/>
            <w:vAlign w:val="bottom"/>
            <w:hideMark/>
          </w:tcPr>
          <w:p w14:paraId="72265B68" w14:textId="77777777" w:rsidR="00E95DED" w:rsidRPr="00E95DED" w:rsidRDefault="00E95DED" w:rsidP="00E95DED">
            <w:pPr>
              <w:spacing w:after="0" w:line="240" w:lineRule="auto"/>
              <w:jc w:val="right"/>
              <w:rPr>
                <w:rFonts w:ascii="Calibri" w:eastAsia="Times New Roman" w:hAnsi="Calibri" w:cs="Calibri"/>
                <w:color w:val="000000"/>
                <w:kern w:val="0"/>
                <w:szCs w:val="22"/>
                <w:lang w:val="en-GB" w:eastAsia="en-GB"/>
                <w14:ligatures w14:val="none"/>
              </w:rPr>
            </w:pPr>
            <w:r w:rsidRPr="00E95DED">
              <w:rPr>
                <w:rFonts w:ascii="Calibri" w:eastAsia="Times New Roman" w:hAnsi="Calibri" w:cs="Calibri"/>
                <w:color w:val="000000"/>
                <w:kern w:val="0"/>
                <w:szCs w:val="22"/>
                <w:lang w:val="en-GB" w:eastAsia="en-GB"/>
                <w14:ligatures w14:val="none"/>
              </w:rPr>
              <w:t>2083</w:t>
            </w:r>
          </w:p>
        </w:tc>
        <w:tc>
          <w:tcPr>
            <w:tcW w:w="1240" w:type="dxa"/>
            <w:tcBorders>
              <w:top w:val="nil"/>
              <w:left w:val="nil"/>
              <w:bottom w:val="single" w:sz="4" w:space="0" w:color="auto"/>
              <w:right w:val="single" w:sz="4" w:space="0" w:color="auto"/>
            </w:tcBorders>
            <w:noWrap/>
            <w:vAlign w:val="bottom"/>
            <w:hideMark/>
          </w:tcPr>
          <w:p w14:paraId="448D97AF" w14:textId="77777777" w:rsidR="00E95DED" w:rsidRPr="00E95DED" w:rsidRDefault="00E95DED" w:rsidP="00E95DED">
            <w:pPr>
              <w:spacing w:after="0" w:line="240" w:lineRule="auto"/>
              <w:jc w:val="right"/>
              <w:rPr>
                <w:rFonts w:ascii="Calibri" w:eastAsia="Times New Roman" w:hAnsi="Calibri" w:cs="Calibri"/>
                <w:color w:val="000000"/>
                <w:kern w:val="0"/>
                <w:szCs w:val="22"/>
                <w:lang w:val="en-GB" w:eastAsia="en-GB"/>
                <w14:ligatures w14:val="none"/>
              </w:rPr>
            </w:pPr>
            <w:r w:rsidRPr="00E95DED">
              <w:rPr>
                <w:rFonts w:ascii="Calibri" w:eastAsia="Times New Roman" w:hAnsi="Calibri" w:cs="Calibri"/>
                <w:color w:val="000000"/>
                <w:kern w:val="0"/>
                <w:szCs w:val="22"/>
                <w:lang w:val="en-GB" w:eastAsia="en-GB"/>
                <w14:ligatures w14:val="none"/>
              </w:rPr>
              <w:t>3</w:t>
            </w:r>
          </w:p>
        </w:tc>
      </w:tr>
      <w:tr w:rsidR="00E95DED" w:rsidRPr="00E95DED" w14:paraId="7BFA3889" w14:textId="77777777" w:rsidTr="00E95DED">
        <w:trPr>
          <w:trHeight w:val="288"/>
        </w:trPr>
        <w:tc>
          <w:tcPr>
            <w:tcW w:w="960" w:type="dxa"/>
            <w:tcBorders>
              <w:top w:val="nil"/>
              <w:left w:val="single" w:sz="4" w:space="0" w:color="auto"/>
              <w:bottom w:val="single" w:sz="4" w:space="0" w:color="auto"/>
              <w:right w:val="single" w:sz="4" w:space="0" w:color="auto"/>
            </w:tcBorders>
            <w:noWrap/>
            <w:vAlign w:val="bottom"/>
            <w:hideMark/>
          </w:tcPr>
          <w:p w14:paraId="4A0C2713" w14:textId="77777777" w:rsidR="00E95DED" w:rsidRPr="00E95DED" w:rsidRDefault="00E95DED" w:rsidP="00E95DED">
            <w:pPr>
              <w:spacing w:after="0" w:line="240" w:lineRule="auto"/>
              <w:jc w:val="right"/>
              <w:rPr>
                <w:rFonts w:ascii="Calibri" w:eastAsia="Times New Roman" w:hAnsi="Calibri" w:cs="Calibri"/>
                <w:color w:val="000000"/>
                <w:kern w:val="0"/>
                <w:szCs w:val="22"/>
                <w:lang w:val="en-GB" w:eastAsia="en-GB"/>
                <w14:ligatures w14:val="none"/>
              </w:rPr>
            </w:pPr>
            <w:r w:rsidRPr="00E95DED">
              <w:rPr>
                <w:rFonts w:ascii="Calibri" w:eastAsia="Times New Roman" w:hAnsi="Calibri" w:cs="Calibri"/>
                <w:color w:val="000000"/>
                <w:kern w:val="0"/>
                <w:szCs w:val="22"/>
                <w:lang w:val="en-GB" w:eastAsia="en-GB"/>
                <w14:ligatures w14:val="none"/>
              </w:rPr>
              <w:t>2082</w:t>
            </w:r>
          </w:p>
        </w:tc>
        <w:tc>
          <w:tcPr>
            <w:tcW w:w="1240" w:type="dxa"/>
            <w:tcBorders>
              <w:top w:val="nil"/>
              <w:left w:val="nil"/>
              <w:bottom w:val="single" w:sz="4" w:space="0" w:color="auto"/>
              <w:right w:val="single" w:sz="4" w:space="0" w:color="auto"/>
            </w:tcBorders>
            <w:noWrap/>
            <w:vAlign w:val="bottom"/>
            <w:hideMark/>
          </w:tcPr>
          <w:p w14:paraId="4F43ED7A" w14:textId="77777777" w:rsidR="00E95DED" w:rsidRPr="00E95DED" w:rsidRDefault="00E95DED" w:rsidP="00E95DED">
            <w:pPr>
              <w:spacing w:after="0" w:line="240" w:lineRule="auto"/>
              <w:jc w:val="right"/>
              <w:rPr>
                <w:rFonts w:ascii="Calibri" w:eastAsia="Times New Roman" w:hAnsi="Calibri" w:cs="Calibri"/>
                <w:color w:val="000000"/>
                <w:kern w:val="0"/>
                <w:szCs w:val="22"/>
                <w:lang w:val="en-GB" w:eastAsia="en-GB"/>
                <w14:ligatures w14:val="none"/>
              </w:rPr>
            </w:pPr>
            <w:r w:rsidRPr="00E95DED">
              <w:rPr>
                <w:rFonts w:ascii="Calibri" w:eastAsia="Times New Roman" w:hAnsi="Calibri" w:cs="Calibri"/>
                <w:color w:val="000000"/>
                <w:kern w:val="0"/>
                <w:szCs w:val="22"/>
                <w:lang w:val="en-GB" w:eastAsia="en-GB"/>
                <w14:ligatures w14:val="none"/>
              </w:rPr>
              <w:t>16</w:t>
            </w:r>
          </w:p>
        </w:tc>
      </w:tr>
      <w:tr w:rsidR="00E95DED" w:rsidRPr="00E95DED" w14:paraId="7BA7542C" w14:textId="77777777" w:rsidTr="00E95DED">
        <w:trPr>
          <w:trHeight w:val="288"/>
        </w:trPr>
        <w:tc>
          <w:tcPr>
            <w:tcW w:w="960" w:type="dxa"/>
            <w:tcBorders>
              <w:top w:val="nil"/>
              <w:left w:val="single" w:sz="4" w:space="0" w:color="auto"/>
              <w:bottom w:val="single" w:sz="4" w:space="0" w:color="auto"/>
              <w:right w:val="single" w:sz="4" w:space="0" w:color="auto"/>
            </w:tcBorders>
            <w:noWrap/>
            <w:vAlign w:val="bottom"/>
            <w:hideMark/>
          </w:tcPr>
          <w:p w14:paraId="4957CA18" w14:textId="77777777" w:rsidR="00E95DED" w:rsidRPr="00E95DED" w:rsidRDefault="00E95DED" w:rsidP="00E95DED">
            <w:pPr>
              <w:spacing w:after="0" w:line="240" w:lineRule="auto"/>
              <w:jc w:val="right"/>
              <w:rPr>
                <w:rFonts w:ascii="Calibri" w:eastAsia="Times New Roman" w:hAnsi="Calibri" w:cs="Calibri"/>
                <w:color w:val="000000"/>
                <w:kern w:val="0"/>
                <w:szCs w:val="22"/>
                <w:lang w:val="en-GB" w:eastAsia="en-GB"/>
                <w14:ligatures w14:val="none"/>
              </w:rPr>
            </w:pPr>
            <w:r w:rsidRPr="00E95DED">
              <w:rPr>
                <w:rFonts w:ascii="Calibri" w:eastAsia="Times New Roman" w:hAnsi="Calibri" w:cs="Calibri"/>
                <w:color w:val="000000"/>
                <w:kern w:val="0"/>
                <w:szCs w:val="22"/>
                <w:lang w:val="en-GB" w:eastAsia="en-GB"/>
                <w14:ligatures w14:val="none"/>
              </w:rPr>
              <w:t>2081</w:t>
            </w:r>
          </w:p>
        </w:tc>
        <w:tc>
          <w:tcPr>
            <w:tcW w:w="1240" w:type="dxa"/>
            <w:tcBorders>
              <w:top w:val="nil"/>
              <w:left w:val="nil"/>
              <w:bottom w:val="single" w:sz="4" w:space="0" w:color="auto"/>
              <w:right w:val="single" w:sz="4" w:space="0" w:color="auto"/>
            </w:tcBorders>
            <w:noWrap/>
            <w:vAlign w:val="bottom"/>
            <w:hideMark/>
          </w:tcPr>
          <w:p w14:paraId="47F0CAF7" w14:textId="77777777" w:rsidR="00E95DED" w:rsidRPr="00E95DED" w:rsidRDefault="00E95DED" w:rsidP="00E95DED">
            <w:pPr>
              <w:spacing w:after="0" w:line="240" w:lineRule="auto"/>
              <w:jc w:val="right"/>
              <w:rPr>
                <w:rFonts w:ascii="Calibri" w:eastAsia="Times New Roman" w:hAnsi="Calibri" w:cs="Calibri"/>
                <w:color w:val="000000"/>
                <w:kern w:val="0"/>
                <w:szCs w:val="22"/>
                <w:lang w:val="en-GB" w:eastAsia="en-GB"/>
                <w14:ligatures w14:val="none"/>
              </w:rPr>
            </w:pPr>
            <w:r w:rsidRPr="00E95DED">
              <w:rPr>
                <w:rFonts w:ascii="Calibri" w:eastAsia="Times New Roman" w:hAnsi="Calibri" w:cs="Calibri"/>
                <w:color w:val="000000"/>
                <w:kern w:val="0"/>
                <w:szCs w:val="22"/>
                <w:lang w:val="en-GB" w:eastAsia="en-GB"/>
                <w14:ligatures w14:val="none"/>
              </w:rPr>
              <w:t>11</w:t>
            </w:r>
          </w:p>
        </w:tc>
      </w:tr>
      <w:tr w:rsidR="00E95DED" w:rsidRPr="00E95DED" w14:paraId="326E9116" w14:textId="77777777" w:rsidTr="00E95DED">
        <w:trPr>
          <w:trHeight w:val="288"/>
        </w:trPr>
        <w:tc>
          <w:tcPr>
            <w:tcW w:w="960" w:type="dxa"/>
            <w:tcBorders>
              <w:top w:val="nil"/>
              <w:left w:val="single" w:sz="4" w:space="0" w:color="auto"/>
              <w:bottom w:val="single" w:sz="4" w:space="0" w:color="auto"/>
              <w:right w:val="single" w:sz="4" w:space="0" w:color="auto"/>
            </w:tcBorders>
            <w:noWrap/>
            <w:vAlign w:val="bottom"/>
            <w:hideMark/>
          </w:tcPr>
          <w:p w14:paraId="5D551225" w14:textId="77777777" w:rsidR="00E95DED" w:rsidRPr="00E95DED" w:rsidRDefault="00E95DED" w:rsidP="00E95DED">
            <w:pPr>
              <w:spacing w:after="0" w:line="240" w:lineRule="auto"/>
              <w:jc w:val="right"/>
              <w:rPr>
                <w:rFonts w:ascii="Calibri" w:eastAsia="Times New Roman" w:hAnsi="Calibri" w:cs="Calibri"/>
                <w:color w:val="000000"/>
                <w:kern w:val="0"/>
                <w:szCs w:val="22"/>
                <w:lang w:val="en-GB" w:eastAsia="en-GB"/>
                <w14:ligatures w14:val="none"/>
              </w:rPr>
            </w:pPr>
            <w:r w:rsidRPr="00E95DED">
              <w:rPr>
                <w:rFonts w:ascii="Calibri" w:eastAsia="Times New Roman" w:hAnsi="Calibri" w:cs="Calibri"/>
                <w:color w:val="000000"/>
                <w:kern w:val="0"/>
                <w:szCs w:val="22"/>
                <w:lang w:val="en-GB" w:eastAsia="en-GB"/>
                <w14:ligatures w14:val="none"/>
              </w:rPr>
              <w:t>2080</w:t>
            </w:r>
          </w:p>
        </w:tc>
        <w:tc>
          <w:tcPr>
            <w:tcW w:w="1240" w:type="dxa"/>
            <w:tcBorders>
              <w:top w:val="nil"/>
              <w:left w:val="nil"/>
              <w:bottom w:val="single" w:sz="4" w:space="0" w:color="auto"/>
              <w:right w:val="single" w:sz="4" w:space="0" w:color="auto"/>
            </w:tcBorders>
            <w:noWrap/>
            <w:vAlign w:val="bottom"/>
            <w:hideMark/>
          </w:tcPr>
          <w:p w14:paraId="23A60084" w14:textId="77777777" w:rsidR="00E95DED" w:rsidRPr="00E95DED" w:rsidRDefault="00E95DED" w:rsidP="00E95DED">
            <w:pPr>
              <w:spacing w:after="0" w:line="240" w:lineRule="auto"/>
              <w:jc w:val="right"/>
              <w:rPr>
                <w:rFonts w:ascii="Calibri" w:eastAsia="Times New Roman" w:hAnsi="Calibri" w:cs="Calibri"/>
                <w:color w:val="000000"/>
                <w:kern w:val="0"/>
                <w:szCs w:val="22"/>
                <w:lang w:val="en-GB" w:eastAsia="en-GB"/>
                <w14:ligatures w14:val="none"/>
              </w:rPr>
            </w:pPr>
            <w:r w:rsidRPr="00E95DED">
              <w:rPr>
                <w:rFonts w:ascii="Calibri" w:eastAsia="Times New Roman" w:hAnsi="Calibri" w:cs="Calibri"/>
                <w:color w:val="000000"/>
                <w:kern w:val="0"/>
                <w:szCs w:val="22"/>
                <w:lang w:val="en-GB" w:eastAsia="en-GB"/>
                <w14:ligatures w14:val="none"/>
              </w:rPr>
              <w:t>9</w:t>
            </w:r>
          </w:p>
        </w:tc>
      </w:tr>
      <w:tr w:rsidR="00E95DED" w:rsidRPr="00E95DED" w14:paraId="3F941F59" w14:textId="77777777" w:rsidTr="00E95DED">
        <w:trPr>
          <w:trHeight w:val="288"/>
        </w:trPr>
        <w:tc>
          <w:tcPr>
            <w:tcW w:w="960" w:type="dxa"/>
            <w:tcBorders>
              <w:top w:val="nil"/>
              <w:left w:val="single" w:sz="4" w:space="0" w:color="auto"/>
              <w:bottom w:val="single" w:sz="4" w:space="0" w:color="auto"/>
              <w:right w:val="single" w:sz="4" w:space="0" w:color="auto"/>
            </w:tcBorders>
            <w:noWrap/>
            <w:vAlign w:val="bottom"/>
            <w:hideMark/>
          </w:tcPr>
          <w:p w14:paraId="56C0B742" w14:textId="77777777" w:rsidR="00E95DED" w:rsidRPr="00E95DED" w:rsidRDefault="00E95DED" w:rsidP="00E95DED">
            <w:pPr>
              <w:spacing w:after="0" w:line="240" w:lineRule="auto"/>
              <w:jc w:val="right"/>
              <w:rPr>
                <w:rFonts w:ascii="Calibri" w:eastAsia="Times New Roman" w:hAnsi="Calibri" w:cs="Calibri"/>
                <w:color w:val="000000"/>
                <w:kern w:val="0"/>
                <w:szCs w:val="22"/>
                <w:lang w:val="en-GB" w:eastAsia="en-GB"/>
                <w14:ligatures w14:val="none"/>
              </w:rPr>
            </w:pPr>
            <w:r w:rsidRPr="00E95DED">
              <w:rPr>
                <w:rFonts w:ascii="Calibri" w:eastAsia="Times New Roman" w:hAnsi="Calibri" w:cs="Calibri"/>
                <w:color w:val="000000"/>
                <w:kern w:val="0"/>
                <w:szCs w:val="22"/>
                <w:lang w:val="en-GB" w:eastAsia="en-GB"/>
                <w14:ligatures w14:val="none"/>
              </w:rPr>
              <w:t>2079</w:t>
            </w:r>
          </w:p>
        </w:tc>
        <w:tc>
          <w:tcPr>
            <w:tcW w:w="1240" w:type="dxa"/>
            <w:tcBorders>
              <w:top w:val="nil"/>
              <w:left w:val="nil"/>
              <w:bottom w:val="single" w:sz="4" w:space="0" w:color="auto"/>
              <w:right w:val="single" w:sz="4" w:space="0" w:color="auto"/>
            </w:tcBorders>
            <w:noWrap/>
            <w:vAlign w:val="bottom"/>
            <w:hideMark/>
          </w:tcPr>
          <w:p w14:paraId="3A4336A5" w14:textId="77777777" w:rsidR="00E95DED" w:rsidRPr="00E95DED" w:rsidRDefault="00E95DED" w:rsidP="00E95DED">
            <w:pPr>
              <w:spacing w:after="0" w:line="240" w:lineRule="auto"/>
              <w:jc w:val="right"/>
              <w:rPr>
                <w:rFonts w:ascii="Calibri" w:eastAsia="Times New Roman" w:hAnsi="Calibri" w:cs="Calibri"/>
                <w:color w:val="000000"/>
                <w:kern w:val="0"/>
                <w:szCs w:val="22"/>
                <w:lang w:val="en-GB" w:eastAsia="en-GB"/>
                <w14:ligatures w14:val="none"/>
              </w:rPr>
            </w:pPr>
            <w:r w:rsidRPr="00E95DED">
              <w:rPr>
                <w:rFonts w:ascii="Calibri" w:eastAsia="Times New Roman" w:hAnsi="Calibri" w:cs="Calibri"/>
                <w:color w:val="000000"/>
                <w:kern w:val="0"/>
                <w:szCs w:val="22"/>
                <w:lang w:val="en-GB" w:eastAsia="en-GB"/>
                <w14:ligatures w14:val="none"/>
              </w:rPr>
              <w:t>14</w:t>
            </w:r>
          </w:p>
        </w:tc>
      </w:tr>
      <w:tr w:rsidR="00E95DED" w:rsidRPr="00E95DED" w14:paraId="177962A1" w14:textId="77777777" w:rsidTr="00E95DED">
        <w:trPr>
          <w:trHeight w:val="288"/>
        </w:trPr>
        <w:tc>
          <w:tcPr>
            <w:tcW w:w="960" w:type="dxa"/>
            <w:tcBorders>
              <w:top w:val="nil"/>
              <w:left w:val="single" w:sz="4" w:space="0" w:color="auto"/>
              <w:bottom w:val="single" w:sz="4" w:space="0" w:color="auto"/>
              <w:right w:val="single" w:sz="4" w:space="0" w:color="auto"/>
            </w:tcBorders>
            <w:noWrap/>
            <w:vAlign w:val="bottom"/>
            <w:hideMark/>
          </w:tcPr>
          <w:p w14:paraId="30837725" w14:textId="77777777" w:rsidR="00E95DED" w:rsidRPr="00E95DED" w:rsidRDefault="00E95DED" w:rsidP="00E95DED">
            <w:pPr>
              <w:spacing w:after="0" w:line="240" w:lineRule="auto"/>
              <w:jc w:val="right"/>
              <w:rPr>
                <w:rFonts w:ascii="Calibri" w:eastAsia="Times New Roman" w:hAnsi="Calibri" w:cs="Calibri"/>
                <w:color w:val="000000"/>
                <w:kern w:val="0"/>
                <w:szCs w:val="22"/>
                <w:lang w:val="en-GB" w:eastAsia="en-GB"/>
                <w14:ligatures w14:val="none"/>
              </w:rPr>
            </w:pPr>
            <w:r w:rsidRPr="00E95DED">
              <w:rPr>
                <w:rFonts w:ascii="Calibri" w:eastAsia="Times New Roman" w:hAnsi="Calibri" w:cs="Calibri"/>
                <w:color w:val="000000"/>
                <w:kern w:val="0"/>
                <w:szCs w:val="22"/>
                <w:lang w:val="en-GB" w:eastAsia="en-GB"/>
                <w14:ligatures w14:val="none"/>
              </w:rPr>
              <w:t>2078</w:t>
            </w:r>
          </w:p>
        </w:tc>
        <w:tc>
          <w:tcPr>
            <w:tcW w:w="1240" w:type="dxa"/>
            <w:tcBorders>
              <w:top w:val="nil"/>
              <w:left w:val="nil"/>
              <w:bottom w:val="single" w:sz="4" w:space="0" w:color="auto"/>
              <w:right w:val="single" w:sz="4" w:space="0" w:color="auto"/>
            </w:tcBorders>
            <w:noWrap/>
            <w:vAlign w:val="bottom"/>
            <w:hideMark/>
          </w:tcPr>
          <w:p w14:paraId="3E7E89CD" w14:textId="77777777" w:rsidR="00E95DED" w:rsidRPr="00E95DED" w:rsidRDefault="00E95DED" w:rsidP="00E95DED">
            <w:pPr>
              <w:spacing w:after="0" w:line="240" w:lineRule="auto"/>
              <w:jc w:val="right"/>
              <w:rPr>
                <w:rFonts w:ascii="Calibri" w:eastAsia="Times New Roman" w:hAnsi="Calibri" w:cs="Calibri"/>
                <w:color w:val="000000"/>
                <w:kern w:val="0"/>
                <w:szCs w:val="22"/>
                <w:lang w:val="en-GB" w:eastAsia="en-GB"/>
                <w14:ligatures w14:val="none"/>
              </w:rPr>
            </w:pPr>
            <w:r w:rsidRPr="00E95DED">
              <w:rPr>
                <w:rFonts w:ascii="Calibri" w:eastAsia="Times New Roman" w:hAnsi="Calibri" w:cs="Calibri"/>
                <w:color w:val="000000"/>
                <w:kern w:val="0"/>
                <w:szCs w:val="22"/>
                <w:lang w:val="en-GB" w:eastAsia="en-GB"/>
                <w14:ligatures w14:val="none"/>
              </w:rPr>
              <w:t>12</w:t>
            </w:r>
          </w:p>
        </w:tc>
      </w:tr>
      <w:tr w:rsidR="00E95DED" w:rsidRPr="00E95DED" w14:paraId="40B5BEC8" w14:textId="77777777" w:rsidTr="00E95DED">
        <w:trPr>
          <w:trHeight w:val="288"/>
        </w:trPr>
        <w:tc>
          <w:tcPr>
            <w:tcW w:w="960" w:type="dxa"/>
            <w:tcBorders>
              <w:top w:val="nil"/>
              <w:left w:val="single" w:sz="4" w:space="0" w:color="auto"/>
              <w:bottom w:val="single" w:sz="4" w:space="0" w:color="auto"/>
              <w:right w:val="single" w:sz="4" w:space="0" w:color="auto"/>
            </w:tcBorders>
            <w:noWrap/>
            <w:vAlign w:val="bottom"/>
            <w:hideMark/>
          </w:tcPr>
          <w:p w14:paraId="26C97635" w14:textId="77777777" w:rsidR="00E95DED" w:rsidRPr="00E95DED" w:rsidRDefault="00E95DED" w:rsidP="00E95DED">
            <w:pPr>
              <w:spacing w:after="0" w:line="240" w:lineRule="auto"/>
              <w:jc w:val="right"/>
              <w:rPr>
                <w:rFonts w:ascii="Calibri" w:eastAsia="Times New Roman" w:hAnsi="Calibri" w:cs="Calibri"/>
                <w:color w:val="000000"/>
                <w:kern w:val="0"/>
                <w:szCs w:val="22"/>
                <w:lang w:val="en-GB" w:eastAsia="en-GB"/>
                <w14:ligatures w14:val="none"/>
              </w:rPr>
            </w:pPr>
            <w:r w:rsidRPr="00E95DED">
              <w:rPr>
                <w:rFonts w:ascii="Calibri" w:eastAsia="Times New Roman" w:hAnsi="Calibri" w:cs="Calibri"/>
                <w:color w:val="000000"/>
                <w:kern w:val="0"/>
                <w:szCs w:val="22"/>
                <w:lang w:val="en-GB" w:eastAsia="en-GB"/>
                <w14:ligatures w14:val="none"/>
              </w:rPr>
              <w:t>2077</w:t>
            </w:r>
          </w:p>
        </w:tc>
        <w:tc>
          <w:tcPr>
            <w:tcW w:w="1240" w:type="dxa"/>
            <w:tcBorders>
              <w:top w:val="nil"/>
              <w:left w:val="nil"/>
              <w:bottom w:val="single" w:sz="4" w:space="0" w:color="auto"/>
              <w:right w:val="single" w:sz="4" w:space="0" w:color="auto"/>
            </w:tcBorders>
            <w:noWrap/>
            <w:vAlign w:val="bottom"/>
            <w:hideMark/>
          </w:tcPr>
          <w:p w14:paraId="19C8A02E" w14:textId="77777777" w:rsidR="00E95DED" w:rsidRPr="00E95DED" w:rsidRDefault="00E95DED" w:rsidP="00E95DED">
            <w:pPr>
              <w:spacing w:after="0" w:line="240" w:lineRule="auto"/>
              <w:jc w:val="right"/>
              <w:rPr>
                <w:rFonts w:ascii="Calibri" w:eastAsia="Times New Roman" w:hAnsi="Calibri" w:cs="Calibri"/>
                <w:color w:val="000000"/>
                <w:kern w:val="0"/>
                <w:szCs w:val="22"/>
                <w:lang w:val="en-GB" w:eastAsia="en-GB"/>
                <w14:ligatures w14:val="none"/>
              </w:rPr>
            </w:pPr>
            <w:r w:rsidRPr="00E95DED">
              <w:rPr>
                <w:rFonts w:ascii="Calibri" w:eastAsia="Times New Roman" w:hAnsi="Calibri" w:cs="Calibri"/>
                <w:color w:val="000000"/>
                <w:kern w:val="0"/>
                <w:szCs w:val="22"/>
                <w:lang w:val="en-GB" w:eastAsia="en-GB"/>
                <w14:ligatures w14:val="none"/>
              </w:rPr>
              <w:t>2</w:t>
            </w:r>
          </w:p>
        </w:tc>
      </w:tr>
      <w:tr w:rsidR="00E95DED" w:rsidRPr="00E95DED" w14:paraId="436AE662" w14:textId="77777777" w:rsidTr="00E95DED">
        <w:trPr>
          <w:trHeight w:val="288"/>
        </w:trPr>
        <w:tc>
          <w:tcPr>
            <w:tcW w:w="960" w:type="dxa"/>
            <w:tcBorders>
              <w:top w:val="nil"/>
              <w:left w:val="single" w:sz="4" w:space="0" w:color="auto"/>
              <w:bottom w:val="single" w:sz="4" w:space="0" w:color="auto"/>
              <w:right w:val="single" w:sz="4" w:space="0" w:color="auto"/>
            </w:tcBorders>
            <w:noWrap/>
            <w:vAlign w:val="bottom"/>
            <w:hideMark/>
          </w:tcPr>
          <w:p w14:paraId="1764CFBB" w14:textId="77777777" w:rsidR="00E95DED" w:rsidRPr="00E95DED" w:rsidRDefault="00E95DED" w:rsidP="00E95DED">
            <w:pPr>
              <w:spacing w:after="0" w:line="240" w:lineRule="auto"/>
              <w:jc w:val="right"/>
              <w:rPr>
                <w:rFonts w:ascii="Calibri" w:eastAsia="Times New Roman" w:hAnsi="Calibri" w:cs="Calibri"/>
                <w:color w:val="000000"/>
                <w:kern w:val="0"/>
                <w:szCs w:val="22"/>
                <w:lang w:val="en-GB" w:eastAsia="en-GB"/>
                <w14:ligatures w14:val="none"/>
              </w:rPr>
            </w:pPr>
            <w:r w:rsidRPr="00E95DED">
              <w:rPr>
                <w:rFonts w:ascii="Calibri" w:eastAsia="Times New Roman" w:hAnsi="Calibri" w:cs="Calibri"/>
                <w:color w:val="000000"/>
                <w:kern w:val="0"/>
                <w:szCs w:val="22"/>
                <w:lang w:val="en-GB" w:eastAsia="en-GB"/>
                <w14:ligatures w14:val="none"/>
              </w:rPr>
              <w:t>2076</w:t>
            </w:r>
          </w:p>
        </w:tc>
        <w:tc>
          <w:tcPr>
            <w:tcW w:w="1240" w:type="dxa"/>
            <w:tcBorders>
              <w:top w:val="nil"/>
              <w:left w:val="nil"/>
              <w:bottom w:val="single" w:sz="4" w:space="0" w:color="auto"/>
              <w:right w:val="single" w:sz="4" w:space="0" w:color="auto"/>
            </w:tcBorders>
            <w:noWrap/>
            <w:vAlign w:val="bottom"/>
            <w:hideMark/>
          </w:tcPr>
          <w:p w14:paraId="118200F1" w14:textId="77777777" w:rsidR="00E95DED" w:rsidRPr="00E95DED" w:rsidRDefault="00E95DED" w:rsidP="00E95DED">
            <w:pPr>
              <w:spacing w:after="0" w:line="240" w:lineRule="auto"/>
              <w:jc w:val="right"/>
              <w:rPr>
                <w:rFonts w:ascii="Calibri" w:eastAsia="Times New Roman" w:hAnsi="Calibri" w:cs="Calibri"/>
                <w:color w:val="000000"/>
                <w:kern w:val="0"/>
                <w:szCs w:val="22"/>
                <w:lang w:val="en-GB" w:eastAsia="en-GB"/>
                <w14:ligatures w14:val="none"/>
              </w:rPr>
            </w:pPr>
            <w:r w:rsidRPr="00E95DED">
              <w:rPr>
                <w:rFonts w:ascii="Calibri" w:eastAsia="Times New Roman" w:hAnsi="Calibri" w:cs="Calibri"/>
                <w:color w:val="000000"/>
                <w:kern w:val="0"/>
                <w:szCs w:val="22"/>
                <w:lang w:val="en-GB" w:eastAsia="en-GB"/>
                <w14:ligatures w14:val="none"/>
              </w:rPr>
              <w:t>8</w:t>
            </w:r>
          </w:p>
        </w:tc>
      </w:tr>
      <w:tr w:rsidR="00E95DED" w:rsidRPr="00E95DED" w14:paraId="634B12AC" w14:textId="77777777" w:rsidTr="00E95DED">
        <w:trPr>
          <w:trHeight w:val="288"/>
        </w:trPr>
        <w:tc>
          <w:tcPr>
            <w:tcW w:w="960" w:type="dxa"/>
            <w:tcBorders>
              <w:top w:val="nil"/>
              <w:left w:val="single" w:sz="4" w:space="0" w:color="auto"/>
              <w:bottom w:val="single" w:sz="4" w:space="0" w:color="auto"/>
              <w:right w:val="single" w:sz="4" w:space="0" w:color="auto"/>
            </w:tcBorders>
            <w:noWrap/>
            <w:vAlign w:val="bottom"/>
            <w:hideMark/>
          </w:tcPr>
          <w:p w14:paraId="7715065B" w14:textId="77777777" w:rsidR="00E95DED" w:rsidRPr="00E95DED" w:rsidRDefault="00E95DED" w:rsidP="00E95DED">
            <w:pPr>
              <w:spacing w:after="0" w:line="240" w:lineRule="auto"/>
              <w:jc w:val="right"/>
              <w:rPr>
                <w:rFonts w:ascii="Calibri" w:eastAsia="Times New Roman" w:hAnsi="Calibri" w:cs="Calibri"/>
                <w:color w:val="000000"/>
                <w:kern w:val="0"/>
                <w:szCs w:val="22"/>
                <w:lang w:val="en-GB" w:eastAsia="en-GB"/>
                <w14:ligatures w14:val="none"/>
              </w:rPr>
            </w:pPr>
            <w:r w:rsidRPr="00E95DED">
              <w:rPr>
                <w:rFonts w:ascii="Calibri" w:eastAsia="Times New Roman" w:hAnsi="Calibri" w:cs="Calibri"/>
                <w:color w:val="000000"/>
                <w:kern w:val="0"/>
                <w:szCs w:val="22"/>
                <w:lang w:val="en-GB" w:eastAsia="en-GB"/>
                <w14:ligatures w14:val="none"/>
              </w:rPr>
              <w:t>2075</w:t>
            </w:r>
          </w:p>
        </w:tc>
        <w:tc>
          <w:tcPr>
            <w:tcW w:w="1240" w:type="dxa"/>
            <w:tcBorders>
              <w:top w:val="nil"/>
              <w:left w:val="nil"/>
              <w:bottom w:val="single" w:sz="4" w:space="0" w:color="auto"/>
              <w:right w:val="single" w:sz="4" w:space="0" w:color="auto"/>
            </w:tcBorders>
            <w:noWrap/>
            <w:vAlign w:val="bottom"/>
            <w:hideMark/>
          </w:tcPr>
          <w:p w14:paraId="7CA1B935" w14:textId="77777777" w:rsidR="00E95DED" w:rsidRPr="00E95DED" w:rsidRDefault="00E95DED" w:rsidP="00E95DED">
            <w:pPr>
              <w:spacing w:after="0" w:line="240" w:lineRule="auto"/>
              <w:jc w:val="right"/>
              <w:rPr>
                <w:rFonts w:ascii="Calibri" w:eastAsia="Times New Roman" w:hAnsi="Calibri" w:cs="Calibri"/>
                <w:color w:val="000000"/>
                <w:kern w:val="0"/>
                <w:szCs w:val="22"/>
                <w:lang w:val="en-GB" w:eastAsia="en-GB"/>
                <w14:ligatures w14:val="none"/>
              </w:rPr>
            </w:pPr>
            <w:r w:rsidRPr="00E95DED">
              <w:rPr>
                <w:rFonts w:ascii="Calibri" w:eastAsia="Times New Roman" w:hAnsi="Calibri" w:cs="Calibri"/>
                <w:color w:val="000000"/>
                <w:kern w:val="0"/>
                <w:szCs w:val="22"/>
                <w:lang w:val="en-GB" w:eastAsia="en-GB"/>
                <w14:ligatures w14:val="none"/>
              </w:rPr>
              <w:t>5</w:t>
            </w:r>
          </w:p>
        </w:tc>
      </w:tr>
      <w:tr w:rsidR="00E95DED" w:rsidRPr="00E95DED" w14:paraId="32B3183F" w14:textId="77777777" w:rsidTr="00E95DED">
        <w:trPr>
          <w:trHeight w:val="288"/>
        </w:trPr>
        <w:tc>
          <w:tcPr>
            <w:tcW w:w="960" w:type="dxa"/>
            <w:tcBorders>
              <w:top w:val="nil"/>
              <w:left w:val="single" w:sz="4" w:space="0" w:color="auto"/>
              <w:bottom w:val="single" w:sz="4" w:space="0" w:color="auto"/>
              <w:right w:val="single" w:sz="4" w:space="0" w:color="auto"/>
            </w:tcBorders>
            <w:noWrap/>
            <w:vAlign w:val="bottom"/>
            <w:hideMark/>
          </w:tcPr>
          <w:p w14:paraId="52184A64" w14:textId="77777777" w:rsidR="00E95DED" w:rsidRPr="00E95DED" w:rsidRDefault="00E95DED" w:rsidP="00E95DED">
            <w:pPr>
              <w:spacing w:after="0" w:line="240" w:lineRule="auto"/>
              <w:jc w:val="right"/>
              <w:rPr>
                <w:rFonts w:ascii="Calibri" w:eastAsia="Times New Roman" w:hAnsi="Calibri" w:cs="Calibri"/>
                <w:color w:val="000000"/>
                <w:kern w:val="0"/>
                <w:szCs w:val="22"/>
                <w:lang w:val="en-GB" w:eastAsia="en-GB"/>
                <w14:ligatures w14:val="none"/>
              </w:rPr>
            </w:pPr>
            <w:r w:rsidRPr="00E95DED">
              <w:rPr>
                <w:rFonts w:ascii="Calibri" w:eastAsia="Times New Roman" w:hAnsi="Calibri" w:cs="Calibri"/>
                <w:color w:val="000000"/>
                <w:kern w:val="0"/>
                <w:szCs w:val="22"/>
                <w:lang w:val="en-GB" w:eastAsia="en-GB"/>
                <w14:ligatures w14:val="none"/>
              </w:rPr>
              <w:t>2074</w:t>
            </w:r>
          </w:p>
        </w:tc>
        <w:tc>
          <w:tcPr>
            <w:tcW w:w="1240" w:type="dxa"/>
            <w:tcBorders>
              <w:top w:val="nil"/>
              <w:left w:val="nil"/>
              <w:bottom w:val="single" w:sz="4" w:space="0" w:color="auto"/>
              <w:right w:val="single" w:sz="4" w:space="0" w:color="auto"/>
            </w:tcBorders>
            <w:noWrap/>
            <w:vAlign w:val="bottom"/>
            <w:hideMark/>
          </w:tcPr>
          <w:p w14:paraId="08EACC7A" w14:textId="77777777" w:rsidR="00E95DED" w:rsidRPr="00E95DED" w:rsidRDefault="00E95DED" w:rsidP="00E95DED">
            <w:pPr>
              <w:spacing w:after="0" w:line="240" w:lineRule="auto"/>
              <w:jc w:val="right"/>
              <w:rPr>
                <w:rFonts w:ascii="Calibri" w:eastAsia="Times New Roman" w:hAnsi="Calibri" w:cs="Calibri"/>
                <w:color w:val="000000"/>
                <w:kern w:val="0"/>
                <w:szCs w:val="22"/>
                <w:lang w:val="en-GB" w:eastAsia="en-GB"/>
                <w14:ligatures w14:val="none"/>
              </w:rPr>
            </w:pPr>
            <w:r w:rsidRPr="00E95DED">
              <w:rPr>
                <w:rFonts w:ascii="Calibri" w:eastAsia="Times New Roman" w:hAnsi="Calibri" w:cs="Calibri"/>
                <w:color w:val="000000"/>
                <w:kern w:val="0"/>
                <w:szCs w:val="22"/>
                <w:lang w:val="en-GB" w:eastAsia="en-GB"/>
                <w14:ligatures w14:val="none"/>
              </w:rPr>
              <w:t>9</w:t>
            </w:r>
          </w:p>
        </w:tc>
      </w:tr>
      <w:tr w:rsidR="00E95DED" w:rsidRPr="00E95DED" w14:paraId="7F31F3CC" w14:textId="77777777" w:rsidTr="00E95DED">
        <w:trPr>
          <w:trHeight w:val="288"/>
        </w:trPr>
        <w:tc>
          <w:tcPr>
            <w:tcW w:w="960" w:type="dxa"/>
            <w:tcBorders>
              <w:top w:val="nil"/>
              <w:left w:val="single" w:sz="4" w:space="0" w:color="auto"/>
              <w:bottom w:val="single" w:sz="4" w:space="0" w:color="auto"/>
              <w:right w:val="single" w:sz="4" w:space="0" w:color="auto"/>
            </w:tcBorders>
            <w:noWrap/>
            <w:vAlign w:val="bottom"/>
            <w:hideMark/>
          </w:tcPr>
          <w:p w14:paraId="1BB5FE02" w14:textId="77777777" w:rsidR="00E95DED" w:rsidRPr="00E95DED" w:rsidRDefault="00E95DED" w:rsidP="00E95DED">
            <w:pPr>
              <w:spacing w:after="0" w:line="240" w:lineRule="auto"/>
              <w:rPr>
                <w:rFonts w:ascii="Calibri" w:eastAsia="Times New Roman" w:hAnsi="Calibri" w:cs="Calibri"/>
                <w:color w:val="000000"/>
                <w:kern w:val="0"/>
                <w:szCs w:val="22"/>
                <w:lang w:val="en-GB" w:eastAsia="en-GB"/>
                <w14:ligatures w14:val="none"/>
              </w:rPr>
            </w:pPr>
            <w:r w:rsidRPr="00E95DED">
              <w:rPr>
                <w:rFonts w:ascii="Calibri" w:eastAsia="Times New Roman" w:hAnsi="Calibri" w:cs="Calibri"/>
                <w:color w:val="000000"/>
                <w:kern w:val="0"/>
                <w:szCs w:val="22"/>
                <w:lang w:val="en-GB" w:eastAsia="en-GB"/>
                <w14:ligatures w14:val="none"/>
              </w:rPr>
              <w:t>Total</w:t>
            </w:r>
          </w:p>
        </w:tc>
        <w:tc>
          <w:tcPr>
            <w:tcW w:w="1240" w:type="dxa"/>
            <w:tcBorders>
              <w:top w:val="nil"/>
              <w:left w:val="nil"/>
              <w:bottom w:val="single" w:sz="4" w:space="0" w:color="auto"/>
              <w:right w:val="single" w:sz="4" w:space="0" w:color="auto"/>
            </w:tcBorders>
            <w:noWrap/>
            <w:vAlign w:val="bottom"/>
            <w:hideMark/>
          </w:tcPr>
          <w:p w14:paraId="2FDE5364" w14:textId="77777777" w:rsidR="00E95DED" w:rsidRPr="00E95DED" w:rsidRDefault="00E95DED" w:rsidP="00E95DED">
            <w:pPr>
              <w:spacing w:after="0" w:line="240" w:lineRule="auto"/>
              <w:jc w:val="right"/>
              <w:rPr>
                <w:rFonts w:ascii="Calibri" w:eastAsia="Times New Roman" w:hAnsi="Calibri" w:cs="Calibri"/>
                <w:color w:val="000000"/>
                <w:kern w:val="0"/>
                <w:szCs w:val="22"/>
                <w:lang w:val="en-GB" w:eastAsia="en-GB"/>
                <w14:ligatures w14:val="none"/>
              </w:rPr>
            </w:pPr>
            <w:r w:rsidRPr="00E95DED">
              <w:rPr>
                <w:rFonts w:ascii="Calibri" w:eastAsia="Times New Roman" w:hAnsi="Calibri" w:cs="Calibri"/>
                <w:color w:val="000000"/>
                <w:kern w:val="0"/>
                <w:szCs w:val="22"/>
                <w:lang w:val="en-GB" w:eastAsia="en-GB"/>
                <w14:ligatures w14:val="none"/>
              </w:rPr>
              <w:t>89</w:t>
            </w:r>
          </w:p>
        </w:tc>
      </w:tr>
    </w:tbl>
    <w:p w14:paraId="12639CB0" w14:textId="77777777" w:rsidR="001A51A1" w:rsidRDefault="001A51A1"/>
    <w:p w14:paraId="3EAF747E" w14:textId="77777777" w:rsidR="00E95DED" w:rsidRDefault="00E95DED"/>
    <w:p w14:paraId="57A411BD" w14:textId="77777777" w:rsidR="00E95DED" w:rsidRPr="00E95DED" w:rsidRDefault="00E95DED" w:rsidP="00E95DED">
      <w:pPr>
        <w:rPr>
          <w:lang w:val="en-GB"/>
        </w:rPr>
      </w:pPr>
      <w:r w:rsidRPr="00E95DED">
        <w:rPr>
          <w:b/>
          <w:bCs/>
          <w:lang w:val="en-GB"/>
        </w:rPr>
        <w:t>Source: Field Survey, 2026.</w:t>
      </w:r>
    </w:p>
    <w:p w14:paraId="4C496D6E" w14:textId="77777777" w:rsidR="00E95DED" w:rsidRPr="00E95DED" w:rsidRDefault="00E95DED" w:rsidP="00E95DED">
      <w:pPr>
        <w:rPr>
          <w:lang w:val="en-GB"/>
        </w:rPr>
      </w:pPr>
      <w:r w:rsidRPr="00E95DED">
        <w:rPr>
          <w:lang w:val="en-GB"/>
        </w:rPr>
        <w:t xml:space="preserve">The above table shows the distribution of the sampled households according to their year of in-migration. Among the total </w:t>
      </w:r>
      <w:r w:rsidRPr="00E95DED">
        <w:rPr>
          <w:b/>
          <w:bCs/>
          <w:lang w:val="en-GB"/>
        </w:rPr>
        <w:t>89 households</w:t>
      </w:r>
      <w:r w:rsidRPr="00E95DED">
        <w:rPr>
          <w:lang w:val="en-GB"/>
        </w:rPr>
        <w:t xml:space="preserve">, the highest number of households, </w:t>
      </w:r>
      <w:r w:rsidRPr="00E95DED">
        <w:rPr>
          <w:b/>
          <w:bCs/>
          <w:lang w:val="en-GB"/>
        </w:rPr>
        <w:t>16</w:t>
      </w:r>
      <w:r w:rsidRPr="00E95DED">
        <w:rPr>
          <w:lang w:val="en-GB"/>
        </w:rPr>
        <w:t xml:space="preserve">, migrated to the study area in </w:t>
      </w:r>
      <w:r w:rsidRPr="00E95DED">
        <w:rPr>
          <w:b/>
          <w:bCs/>
          <w:lang w:val="en-GB"/>
        </w:rPr>
        <w:t>2082</w:t>
      </w:r>
      <w:r w:rsidRPr="00E95DED">
        <w:rPr>
          <w:lang w:val="en-GB"/>
        </w:rPr>
        <w:t xml:space="preserve">. This is followed by </w:t>
      </w:r>
      <w:r w:rsidRPr="00E95DED">
        <w:rPr>
          <w:b/>
          <w:bCs/>
          <w:lang w:val="en-GB"/>
        </w:rPr>
        <w:t>14 households in 2079</w:t>
      </w:r>
      <w:r w:rsidRPr="00E95DED">
        <w:rPr>
          <w:lang w:val="en-GB"/>
        </w:rPr>
        <w:t xml:space="preserve"> and </w:t>
      </w:r>
      <w:r w:rsidRPr="00E95DED">
        <w:rPr>
          <w:b/>
          <w:bCs/>
          <w:lang w:val="en-GB"/>
        </w:rPr>
        <w:t>12 households in 2078</w:t>
      </w:r>
      <w:r w:rsidRPr="00E95DED">
        <w:rPr>
          <w:lang w:val="en-GB"/>
        </w:rPr>
        <w:t xml:space="preserve">. The lowest number of households, </w:t>
      </w:r>
      <w:r w:rsidRPr="00E95DED">
        <w:rPr>
          <w:b/>
          <w:bCs/>
          <w:lang w:val="en-GB"/>
        </w:rPr>
        <w:t>2</w:t>
      </w:r>
      <w:r w:rsidRPr="00E95DED">
        <w:rPr>
          <w:lang w:val="en-GB"/>
        </w:rPr>
        <w:t xml:space="preserve">, migrated in </w:t>
      </w:r>
      <w:r w:rsidRPr="00E95DED">
        <w:rPr>
          <w:b/>
          <w:bCs/>
          <w:lang w:val="en-GB"/>
        </w:rPr>
        <w:t>2077</w:t>
      </w:r>
      <w:r w:rsidRPr="00E95DED">
        <w:rPr>
          <w:lang w:val="en-GB"/>
        </w:rPr>
        <w:t xml:space="preserve">, while </w:t>
      </w:r>
      <w:r w:rsidRPr="00E95DED">
        <w:rPr>
          <w:b/>
          <w:bCs/>
          <w:lang w:val="en-GB"/>
        </w:rPr>
        <w:t>3 households</w:t>
      </w:r>
      <w:r w:rsidRPr="00E95DED">
        <w:rPr>
          <w:lang w:val="en-GB"/>
        </w:rPr>
        <w:t xml:space="preserve"> migrated in 2083.</w:t>
      </w:r>
    </w:p>
    <w:p w14:paraId="37F7F2C6" w14:textId="77777777" w:rsidR="00E95DED" w:rsidRPr="00E95DED" w:rsidRDefault="00E95DED" w:rsidP="00E95DED">
      <w:pPr>
        <w:rPr>
          <w:lang w:val="en-GB"/>
        </w:rPr>
      </w:pPr>
      <w:r w:rsidRPr="00E95DED">
        <w:rPr>
          <w:lang w:val="en-GB"/>
        </w:rPr>
        <w:t xml:space="preserve">Overall, the table shows that the sampled households were distributed across the ten-year period from </w:t>
      </w:r>
      <w:r w:rsidRPr="00E95DED">
        <w:rPr>
          <w:b/>
          <w:bCs/>
          <w:lang w:val="en-GB"/>
        </w:rPr>
        <w:t>2074 to 2083</w:t>
      </w:r>
      <w:r w:rsidRPr="00E95DED">
        <w:rPr>
          <w:lang w:val="en-GB"/>
        </w:rPr>
        <w:t>. The number of households varies from year to year, indicating that the flow of in-migration was not uniform throughout the study period.</w:t>
      </w:r>
    </w:p>
    <w:p w14:paraId="77DEDB30" w14:textId="77777777" w:rsidR="00E95DED" w:rsidRDefault="00E95DED"/>
    <w:p w14:paraId="162432A1" w14:textId="77777777" w:rsidR="00B22E37" w:rsidRDefault="00B22E37"/>
    <w:p w14:paraId="19584814" w14:textId="77777777" w:rsidR="00B22E37" w:rsidRPr="00B22E37" w:rsidRDefault="00B22E37" w:rsidP="00B22E37">
      <w:pPr>
        <w:rPr>
          <w:b/>
          <w:bCs/>
          <w:lang w:val="en-GB"/>
        </w:rPr>
      </w:pPr>
      <w:r w:rsidRPr="00B22E37">
        <w:rPr>
          <w:b/>
          <w:bCs/>
          <w:lang w:val="en-GB"/>
        </w:rPr>
        <w:t>3.3 Questionnaire Design</w:t>
      </w:r>
    </w:p>
    <w:p w14:paraId="6AD1DAE4" w14:textId="77777777" w:rsidR="00B22E37" w:rsidRPr="00B22E37" w:rsidRDefault="00B22E37" w:rsidP="00B22E37">
      <w:pPr>
        <w:rPr>
          <w:lang w:val="en-GB"/>
        </w:rPr>
      </w:pPr>
      <w:r w:rsidRPr="00B22E37">
        <w:rPr>
          <w:lang w:val="en-GB"/>
        </w:rPr>
        <w:t>A questionnaire was prepared to collect the necessary information required to achieve the objectives of the study. The questionnaire was designed in a simple and clear manner so that the respondents could provide the required information easily. It mainly covered the household characteristics, demographic and socio-economic conditions, and other information related to the study. Both household-level and respondent-level information were included according to the requirements of the study.</w:t>
      </w:r>
    </w:p>
    <w:p w14:paraId="0FC73C71" w14:textId="77777777" w:rsidR="00B22E37" w:rsidRPr="00B22E37" w:rsidRDefault="00B22E37" w:rsidP="00B22E37">
      <w:pPr>
        <w:rPr>
          <w:b/>
          <w:bCs/>
          <w:lang w:val="en-GB"/>
        </w:rPr>
      </w:pPr>
      <w:r w:rsidRPr="00B22E37">
        <w:rPr>
          <w:b/>
          <w:bCs/>
          <w:lang w:val="en-GB"/>
        </w:rPr>
        <w:t>3.4 Data Collection and Processing</w:t>
      </w:r>
    </w:p>
    <w:p w14:paraId="696665D5" w14:textId="77777777" w:rsidR="00B22E37" w:rsidRPr="00B22E37" w:rsidRDefault="00B22E37" w:rsidP="00B22E37">
      <w:pPr>
        <w:rPr>
          <w:lang w:val="en-GB"/>
        </w:rPr>
      </w:pPr>
      <w:r w:rsidRPr="00B22E37">
        <w:rPr>
          <w:lang w:val="en-GB"/>
        </w:rPr>
        <w:lastRenderedPageBreak/>
        <w:t>The required data for the study were collected through field survey using a structured questionnaire. The questionnaire included questions related to the household characteristics and other socio-economic information required for the study. The collected information was checked and organized after the field survey to identify incomplete or inconsistent responses.</w:t>
      </w:r>
    </w:p>
    <w:p w14:paraId="185D91B8" w14:textId="77777777" w:rsidR="00B22E37" w:rsidRPr="00B22E37" w:rsidRDefault="00B22E37" w:rsidP="00B22E37">
      <w:pPr>
        <w:rPr>
          <w:lang w:val="en-GB"/>
        </w:rPr>
      </w:pPr>
      <w:r w:rsidRPr="00B22E37">
        <w:rPr>
          <w:lang w:val="en-GB"/>
        </w:rPr>
        <w:t>The collected data were then entered, classified and arranged in a suitable form for analysis. Microsoft Excel was used for data entry, organization, calculation and preparation of tables and charts. The processed data were used to prepare the results and presentation of the study.</w:t>
      </w:r>
    </w:p>
    <w:p w14:paraId="58AC048D" w14:textId="77777777" w:rsidR="00B22E37" w:rsidRPr="00B22E37" w:rsidRDefault="00B22E37" w:rsidP="00B22E37">
      <w:pPr>
        <w:rPr>
          <w:b/>
          <w:bCs/>
          <w:lang w:val="en-GB"/>
        </w:rPr>
      </w:pPr>
      <w:r w:rsidRPr="00B22E37">
        <w:rPr>
          <w:b/>
          <w:bCs/>
          <w:lang w:val="en-GB"/>
        </w:rPr>
        <w:t>3.5 Data Analysis</w:t>
      </w:r>
    </w:p>
    <w:p w14:paraId="5A3784B7" w14:textId="77777777" w:rsidR="00B22E37" w:rsidRPr="00B22E37" w:rsidRDefault="00B22E37" w:rsidP="00B22E37">
      <w:pPr>
        <w:rPr>
          <w:lang w:val="en-GB"/>
        </w:rPr>
      </w:pPr>
      <w:r w:rsidRPr="00B22E37">
        <w:rPr>
          <w:lang w:val="en-GB"/>
        </w:rPr>
        <w:t xml:space="preserve">The data collected from the field survey were </w:t>
      </w:r>
      <w:proofErr w:type="spellStart"/>
      <w:r w:rsidRPr="00B22E37">
        <w:rPr>
          <w:lang w:val="en-GB"/>
        </w:rPr>
        <w:t>analyzed</w:t>
      </w:r>
      <w:proofErr w:type="spellEnd"/>
      <w:r w:rsidRPr="00B22E37">
        <w:rPr>
          <w:lang w:val="en-GB"/>
        </w:rPr>
        <w:t xml:space="preserve"> according to the objectives of the study. The processed data were classified and presented in tables and graphical forms to make the findings easier to understand. Descriptive methods were mainly used for </w:t>
      </w:r>
      <w:proofErr w:type="spellStart"/>
      <w:r w:rsidRPr="00B22E37">
        <w:rPr>
          <w:lang w:val="en-GB"/>
        </w:rPr>
        <w:t>analyzing</w:t>
      </w:r>
      <w:proofErr w:type="spellEnd"/>
      <w:r w:rsidRPr="00B22E37">
        <w:rPr>
          <w:lang w:val="en-GB"/>
        </w:rPr>
        <w:t xml:space="preserve"> the collected information.</w:t>
      </w:r>
    </w:p>
    <w:p w14:paraId="1EEB451D" w14:textId="77777777" w:rsidR="00B22E37" w:rsidRPr="00B22E37" w:rsidRDefault="00B22E37" w:rsidP="00B22E37">
      <w:pPr>
        <w:rPr>
          <w:lang w:val="en-GB"/>
        </w:rPr>
      </w:pPr>
      <w:r w:rsidRPr="00B22E37">
        <w:rPr>
          <w:lang w:val="en-GB"/>
        </w:rPr>
        <w:t>The results of the study were presented using the following methods:</w:t>
      </w:r>
    </w:p>
    <w:p w14:paraId="42C71AD7" w14:textId="77777777" w:rsidR="00B22E37" w:rsidRPr="00B22E37" w:rsidRDefault="00B22E37" w:rsidP="00B22E37">
      <w:pPr>
        <w:rPr>
          <w:lang w:val="en-GB"/>
        </w:rPr>
      </w:pPr>
      <w:r w:rsidRPr="00B22E37">
        <w:rPr>
          <w:lang w:val="en-GB"/>
        </w:rPr>
        <w:t>a. Percentage distribution</w:t>
      </w:r>
      <w:r w:rsidRPr="00B22E37">
        <w:rPr>
          <w:lang w:val="en-GB"/>
        </w:rPr>
        <w:br/>
        <w:t>b. Tabulation and classification of data</w:t>
      </w:r>
      <w:r w:rsidRPr="00B22E37">
        <w:rPr>
          <w:lang w:val="en-GB"/>
        </w:rPr>
        <w:br/>
        <w:t>c. Bar charts and other diagrams</w:t>
      </w:r>
      <w:r w:rsidRPr="00B22E37">
        <w:rPr>
          <w:lang w:val="en-GB"/>
        </w:rPr>
        <w:br/>
        <w:t>d. Graphical presentation of data</w:t>
      </w:r>
    </w:p>
    <w:p w14:paraId="5B0E1DD0" w14:textId="77777777" w:rsidR="00B22E37" w:rsidRDefault="00B22E37"/>
    <w:sectPr w:rsidR="00B22E37" w:rsidSect="00FE4A49">
      <w:pgSz w:w="12240" w:h="15840"/>
      <w:pgMar w:top="1440" w:right="1440" w:bottom="1440" w:left="216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60B"/>
    <w:rsid w:val="001A51A1"/>
    <w:rsid w:val="007E260B"/>
    <w:rsid w:val="007F3B6E"/>
    <w:rsid w:val="00957EB5"/>
    <w:rsid w:val="00B22E37"/>
    <w:rsid w:val="00D25887"/>
    <w:rsid w:val="00D73887"/>
    <w:rsid w:val="00E95DED"/>
    <w:rsid w:val="00FE4A4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68EC8"/>
  <w15:chartTrackingRefBased/>
  <w15:docId w15:val="{4F1EA21E-D7FC-4F5C-9FA3-8B5AFE5D7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ne-NP"/>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7E260B"/>
    <w:pPr>
      <w:keepNext/>
      <w:keepLines/>
      <w:spacing w:before="360" w:after="80"/>
      <w:outlineLvl w:val="0"/>
    </w:pPr>
    <w:rPr>
      <w:rFonts w:asciiTheme="majorHAnsi" w:eastAsiaTheme="majorEastAsia" w:hAnsiTheme="majorHAnsi" w:cstheme="majorBidi"/>
      <w:color w:val="2E74B5" w:themeColor="accent1" w:themeShade="BF"/>
      <w:sz w:val="40"/>
      <w:szCs w:val="36"/>
    </w:rPr>
  </w:style>
  <w:style w:type="paragraph" w:styleId="Heading2">
    <w:name w:val="heading 2"/>
    <w:basedOn w:val="Normal"/>
    <w:next w:val="Normal"/>
    <w:link w:val="Heading2Char"/>
    <w:uiPriority w:val="9"/>
    <w:semiHidden/>
    <w:unhideWhenUsed/>
    <w:qFormat/>
    <w:rsid w:val="007E260B"/>
    <w:pPr>
      <w:keepNext/>
      <w:keepLines/>
      <w:spacing w:before="160" w:after="80"/>
      <w:outlineLvl w:val="1"/>
    </w:pPr>
    <w:rPr>
      <w:rFonts w:asciiTheme="majorHAnsi" w:eastAsiaTheme="majorEastAsia" w:hAnsiTheme="majorHAnsi" w:cstheme="majorBidi"/>
      <w:color w:val="2E74B5" w:themeColor="accent1" w:themeShade="BF"/>
      <w:sz w:val="32"/>
      <w:szCs w:val="29"/>
    </w:rPr>
  </w:style>
  <w:style w:type="paragraph" w:styleId="Heading3">
    <w:name w:val="heading 3"/>
    <w:basedOn w:val="Normal"/>
    <w:next w:val="Normal"/>
    <w:link w:val="Heading3Char"/>
    <w:uiPriority w:val="9"/>
    <w:semiHidden/>
    <w:unhideWhenUsed/>
    <w:qFormat/>
    <w:rsid w:val="007E260B"/>
    <w:pPr>
      <w:keepNext/>
      <w:keepLines/>
      <w:spacing w:before="160" w:after="80"/>
      <w:outlineLvl w:val="2"/>
    </w:pPr>
    <w:rPr>
      <w:rFonts w:eastAsiaTheme="majorEastAsia" w:cstheme="majorBidi"/>
      <w:color w:val="2E74B5" w:themeColor="accent1" w:themeShade="BF"/>
      <w:sz w:val="28"/>
      <w:szCs w:val="25"/>
    </w:rPr>
  </w:style>
  <w:style w:type="paragraph" w:styleId="Heading4">
    <w:name w:val="heading 4"/>
    <w:basedOn w:val="Normal"/>
    <w:next w:val="Normal"/>
    <w:link w:val="Heading4Char"/>
    <w:uiPriority w:val="9"/>
    <w:semiHidden/>
    <w:unhideWhenUsed/>
    <w:qFormat/>
    <w:rsid w:val="007E260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E260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E26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26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26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26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60B"/>
    <w:rPr>
      <w:rFonts w:asciiTheme="majorHAnsi" w:eastAsiaTheme="majorEastAsia" w:hAnsiTheme="majorHAnsi" w:cstheme="majorBidi"/>
      <w:color w:val="2E74B5" w:themeColor="accent1" w:themeShade="BF"/>
      <w:sz w:val="40"/>
      <w:szCs w:val="36"/>
    </w:rPr>
  </w:style>
  <w:style w:type="character" w:customStyle="1" w:styleId="Heading2Char">
    <w:name w:val="Heading 2 Char"/>
    <w:basedOn w:val="DefaultParagraphFont"/>
    <w:link w:val="Heading2"/>
    <w:uiPriority w:val="9"/>
    <w:semiHidden/>
    <w:rsid w:val="007E260B"/>
    <w:rPr>
      <w:rFonts w:asciiTheme="majorHAnsi" w:eastAsiaTheme="majorEastAsia" w:hAnsiTheme="majorHAnsi" w:cstheme="majorBidi"/>
      <w:color w:val="2E74B5" w:themeColor="accent1" w:themeShade="BF"/>
      <w:sz w:val="32"/>
      <w:szCs w:val="29"/>
    </w:rPr>
  </w:style>
  <w:style w:type="character" w:customStyle="1" w:styleId="Heading3Char">
    <w:name w:val="Heading 3 Char"/>
    <w:basedOn w:val="DefaultParagraphFont"/>
    <w:link w:val="Heading3"/>
    <w:uiPriority w:val="9"/>
    <w:semiHidden/>
    <w:rsid w:val="007E260B"/>
    <w:rPr>
      <w:rFonts w:eastAsiaTheme="majorEastAsia" w:cstheme="majorBidi"/>
      <w:color w:val="2E74B5" w:themeColor="accent1" w:themeShade="BF"/>
      <w:sz w:val="28"/>
      <w:szCs w:val="25"/>
    </w:rPr>
  </w:style>
  <w:style w:type="character" w:customStyle="1" w:styleId="Heading4Char">
    <w:name w:val="Heading 4 Char"/>
    <w:basedOn w:val="DefaultParagraphFont"/>
    <w:link w:val="Heading4"/>
    <w:uiPriority w:val="9"/>
    <w:semiHidden/>
    <w:rsid w:val="007E260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E260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E26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26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26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260B"/>
    <w:rPr>
      <w:rFonts w:eastAsiaTheme="majorEastAsia" w:cstheme="majorBidi"/>
      <w:color w:val="272727" w:themeColor="text1" w:themeTint="D8"/>
    </w:rPr>
  </w:style>
  <w:style w:type="paragraph" w:styleId="Title">
    <w:name w:val="Title"/>
    <w:basedOn w:val="Normal"/>
    <w:next w:val="Normal"/>
    <w:link w:val="TitleChar"/>
    <w:uiPriority w:val="10"/>
    <w:qFormat/>
    <w:rsid w:val="007E260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E260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E260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E260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E260B"/>
    <w:pPr>
      <w:spacing w:before="160"/>
      <w:jc w:val="center"/>
    </w:pPr>
    <w:rPr>
      <w:i/>
      <w:iCs/>
      <w:color w:val="404040" w:themeColor="text1" w:themeTint="BF"/>
    </w:rPr>
  </w:style>
  <w:style w:type="character" w:customStyle="1" w:styleId="QuoteChar">
    <w:name w:val="Quote Char"/>
    <w:basedOn w:val="DefaultParagraphFont"/>
    <w:link w:val="Quote"/>
    <w:uiPriority w:val="29"/>
    <w:rsid w:val="007E260B"/>
    <w:rPr>
      <w:rFonts w:cs="Mangal"/>
      <w:i/>
      <w:iCs/>
      <w:color w:val="404040" w:themeColor="text1" w:themeTint="BF"/>
    </w:rPr>
  </w:style>
  <w:style w:type="paragraph" w:styleId="ListParagraph">
    <w:name w:val="List Paragraph"/>
    <w:basedOn w:val="Normal"/>
    <w:uiPriority w:val="34"/>
    <w:qFormat/>
    <w:rsid w:val="007E260B"/>
    <w:pPr>
      <w:ind w:left="720"/>
      <w:contextualSpacing/>
    </w:pPr>
  </w:style>
  <w:style w:type="character" w:styleId="IntenseEmphasis">
    <w:name w:val="Intense Emphasis"/>
    <w:basedOn w:val="DefaultParagraphFont"/>
    <w:uiPriority w:val="21"/>
    <w:qFormat/>
    <w:rsid w:val="007E260B"/>
    <w:rPr>
      <w:i/>
      <w:iCs/>
      <w:color w:val="2E74B5" w:themeColor="accent1" w:themeShade="BF"/>
    </w:rPr>
  </w:style>
  <w:style w:type="paragraph" w:styleId="IntenseQuote">
    <w:name w:val="Intense Quote"/>
    <w:basedOn w:val="Normal"/>
    <w:next w:val="Normal"/>
    <w:link w:val="IntenseQuoteChar"/>
    <w:uiPriority w:val="30"/>
    <w:qFormat/>
    <w:rsid w:val="007E260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E260B"/>
    <w:rPr>
      <w:rFonts w:cs="Mangal"/>
      <w:i/>
      <w:iCs/>
      <w:color w:val="2E74B5" w:themeColor="accent1" w:themeShade="BF"/>
    </w:rPr>
  </w:style>
  <w:style w:type="character" w:styleId="IntenseReference">
    <w:name w:val="Intense Reference"/>
    <w:basedOn w:val="DefaultParagraphFont"/>
    <w:uiPriority w:val="32"/>
    <w:qFormat/>
    <w:rsid w:val="007E260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419</Words>
  <Characters>2394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rabina baga</dc:creator>
  <cp:keywords/>
  <dc:description/>
  <cp:lastModifiedBy>rabina baga</cp:lastModifiedBy>
  <cp:revision>4</cp:revision>
  <dcterms:created xsi:type="dcterms:W3CDTF">2026-09-23T16:52:00Z</dcterms:created>
  <dcterms:modified xsi:type="dcterms:W3CDTF">2026-09-23T17:11:00Z</dcterms:modified>
</cp:coreProperties>
</file>