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before="480" w:line="276" w:lineRule="auto"/>
        <w:jc w:val="both"/>
        <w:rPr/>
      </w:pPr>
      <w:bookmarkStart w:colFirst="0" w:colLast="0" w:name="_heading=h.c3uza4ijgi8a" w:id="0"/>
      <w:bookmarkEnd w:id="0"/>
      <w:r w:rsidDel="00000000" w:rsidR="00000000" w:rsidRPr="00000000">
        <w:rPr>
          <w:rtl w:val="0"/>
        </w:rPr>
        <w:t xml:space="preserve">Liberty Data Drive 2026 — Participant Guidelines</w:t>
      </w:r>
    </w:p>
    <w:p w:rsidR="00000000" w:rsidDel="00000000" w:rsidP="00000000" w:rsidRDefault="00000000" w:rsidRPr="00000000" w14:paraId="00000002">
      <w:pPr>
        <w:pStyle w:val="Heading1"/>
        <w:ind w:left="0" w:firstLine="0"/>
        <w:rPr/>
      </w:pPr>
      <w:bookmarkStart w:colFirst="0" w:colLast="0" w:name="_heading=h.enfeg791jeij" w:id="1"/>
      <w:bookmarkEnd w:id="1"/>
      <w:r w:rsidDel="00000000" w:rsidR="00000000" w:rsidRPr="00000000">
        <w:rPr>
          <w:rtl w:val="0"/>
        </w:rPr>
        <w:t xml:space="preserve">What this competition asks of you</w:t>
      </w:r>
    </w:p>
    <w:p w:rsidR="00000000" w:rsidDel="00000000" w:rsidP="00000000" w:rsidRDefault="00000000" w:rsidRPr="00000000" w14:paraId="00000003">
      <w:pPr>
        <w:rPr/>
      </w:pPr>
      <w:r w:rsidDel="00000000" w:rsidR="00000000" w:rsidRPr="00000000">
        <w:rPr>
          <w:rtl w:val="0"/>
        </w:rPr>
        <w:t xml:space="preserve">Take a policy change that has already happened somewhere in the world, show what happened to measurable outcomes afterwards using the two datasets provided below, and use that evidence to recommend exactly one policy change for a South Asian country. You will submit a deck of no more than ten slides and the file you used to build every chart in it. Your charts must be reproducible from that file — if a judge cannot find a number in your deck inside your working file, that chart does not count toward your score.</w:t>
      </w:r>
    </w:p>
    <w:p w:rsidR="00000000" w:rsidDel="00000000" w:rsidP="00000000" w:rsidRDefault="00000000" w:rsidRPr="00000000" w14:paraId="00000004">
      <w:pPr>
        <w:pStyle w:val="Heading1"/>
        <w:rPr/>
      </w:pPr>
      <w:bookmarkStart w:colFirst="0" w:colLast="0" w:name="_heading=h.qahwfg1ydxs8" w:id="2"/>
      <w:bookmarkEnd w:id="2"/>
      <w:r w:rsidDel="00000000" w:rsidR="00000000" w:rsidRPr="00000000">
        <w:rPr>
          <w:rtl w:val="0"/>
        </w:rPr>
        <w:t xml:space="preserve">Eligibility and team format</w:t>
      </w:r>
    </w:p>
    <w:p w:rsidR="00000000" w:rsidDel="00000000" w:rsidP="00000000" w:rsidRDefault="00000000" w:rsidRPr="00000000" w14:paraId="00000005">
      <w:pPr>
        <w:numPr>
          <w:ilvl w:val="0"/>
          <w:numId w:val="4"/>
        </w:numPr>
        <w:spacing w:after="0" w:lineRule="auto"/>
        <w:ind w:left="720" w:hanging="360"/>
        <w:rPr/>
      </w:pPr>
      <w:r w:rsidDel="00000000" w:rsidR="00000000" w:rsidRPr="00000000">
        <w:rPr>
          <w:rtl w:val="0"/>
        </w:rPr>
        <w:t xml:space="preserve">Individuals or teams of up to two coordinators.</w:t>
      </w:r>
    </w:p>
    <w:p w:rsidR="00000000" w:rsidDel="00000000" w:rsidP="00000000" w:rsidRDefault="00000000" w:rsidRPr="00000000" w14:paraId="00000006">
      <w:pPr>
        <w:numPr>
          <w:ilvl w:val="0"/>
          <w:numId w:val="4"/>
        </w:numPr>
        <w:spacing w:after="0" w:lineRule="auto"/>
        <w:ind w:left="720" w:hanging="360"/>
        <w:rPr/>
      </w:pPr>
      <w:r w:rsidDel="00000000" w:rsidR="00000000" w:rsidRPr="00000000">
        <w:rPr>
          <w:rtl w:val="0"/>
        </w:rPr>
        <w:t xml:space="preserve">Each team submits one deck and one working file.</w:t>
      </w:r>
    </w:p>
    <w:p w:rsidR="00000000" w:rsidDel="00000000" w:rsidP="00000000" w:rsidRDefault="00000000" w:rsidRPr="00000000" w14:paraId="00000007">
      <w:pPr>
        <w:numPr>
          <w:ilvl w:val="0"/>
          <w:numId w:val="4"/>
        </w:numPr>
        <w:spacing w:after="0" w:lineRule="auto"/>
        <w:ind w:left="720" w:hanging="360"/>
        <w:rPr/>
      </w:pPr>
      <w:r w:rsidDel="00000000" w:rsidR="00000000" w:rsidRPr="00000000">
        <w:rPr>
          <w:rtl w:val="0"/>
        </w:rPr>
        <w:t xml:space="preserve">Teams include a one-line contribution statement naming who did what. This goes in the appendix and does not count toward your slide limit.</w:t>
      </w:r>
    </w:p>
    <w:p w:rsidR="00000000" w:rsidDel="00000000" w:rsidP="00000000" w:rsidRDefault="00000000" w:rsidRPr="00000000" w14:paraId="00000008">
      <w:pPr>
        <w:numPr>
          <w:ilvl w:val="0"/>
          <w:numId w:val="4"/>
        </w:numPr>
        <w:spacing w:after="0" w:lineRule="auto"/>
        <w:ind w:left="720" w:hanging="360"/>
        <w:rPr/>
      </w:pPr>
      <w:r w:rsidDel="00000000" w:rsidR="00000000" w:rsidRPr="00000000">
        <w:rPr>
          <w:rtl w:val="0"/>
        </w:rPr>
        <w:t xml:space="preserve">Work must be original to this competition. Submissions recycled from coursework, prior competitions, or published articles are not eligible.</w:t>
      </w:r>
    </w:p>
    <w:p w:rsidR="00000000" w:rsidDel="00000000" w:rsidP="00000000" w:rsidRDefault="00000000" w:rsidRPr="00000000" w14:paraId="00000009">
      <w:pPr>
        <w:pStyle w:val="Heading1"/>
        <w:rPr/>
      </w:pPr>
      <w:bookmarkStart w:colFirst="0" w:colLast="0" w:name="_heading=h.myg98rwq6ewd" w:id="3"/>
      <w:bookmarkEnd w:id="3"/>
      <w:r w:rsidDel="00000000" w:rsidR="00000000" w:rsidRPr="00000000">
        <w:rPr>
          <w:rtl w:val="0"/>
        </w:rPr>
        <w:t xml:space="preserve">The datasets (fixed)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Every submission uses the same two datasets. This is deliberate: it keeps judging comparable across teams and it means nobody wins by finding an obscure spreadsheet.</w:t>
      </w:r>
    </w:p>
    <w:tbl>
      <w:tblPr>
        <w:tblStyle w:val="Table1"/>
        <w:tblW w:w="14175.0" w:type="dxa"/>
        <w:jc w:val="left"/>
        <w:tblInd w:w="-45.0" w:type="dxa"/>
        <w:tblLayout w:type="fixed"/>
        <w:tblLook w:val="0600"/>
      </w:tblPr>
      <w:tblGrid>
        <w:gridCol w:w="1710"/>
        <w:gridCol w:w="5625"/>
        <w:gridCol w:w="6840"/>
        <w:tblGridChange w:id="0">
          <w:tblGrid>
            <w:gridCol w:w="1710"/>
            <w:gridCol w:w="5625"/>
            <w:gridCol w:w="68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pPr>
            <w:r w:rsidDel="00000000" w:rsidR="00000000" w:rsidRPr="00000000">
              <w:rPr>
                <w:rtl w:val="0"/>
              </w:rPr>
              <w:t xml:space="preserve">Policy side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rPr/>
            </w:pPr>
            <w:r w:rsidDel="00000000" w:rsidR="00000000" w:rsidRPr="00000000">
              <w:rPr>
                <w:rtl w:val="0"/>
              </w:rPr>
              <w:t xml:space="preserve">Outcome side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rPr/>
            </w:pPr>
            <w:r w:rsidDel="00000000" w:rsidR="00000000" w:rsidRPr="00000000">
              <w:rPr>
                <w:rtl w:val="0"/>
              </w:rPr>
              <w:t xml:space="preserve">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rPr/>
            </w:pPr>
            <w:r w:rsidDel="00000000" w:rsidR="00000000" w:rsidRPr="00000000">
              <w:rPr>
                <w:rtl w:val="0"/>
              </w:rPr>
              <w:t xml:space="preserve">Economic Freedom of the World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rPr/>
            </w:pPr>
            <w:r w:rsidDel="00000000" w:rsidR="00000000" w:rsidRPr="00000000">
              <w:rPr>
                <w:rtl w:val="0"/>
              </w:rPr>
              <w:t xml:space="preserve">Human Development Index and components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rPr/>
            </w:pPr>
            <w:r w:rsidDel="00000000" w:rsidR="00000000" w:rsidRPr="00000000">
              <w:rPr>
                <w:rtl w:val="0"/>
              </w:rPr>
              <w:t xml:space="preserve">Publisher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0" w:line="240" w:lineRule="auto"/>
              <w:rPr/>
            </w:pPr>
            <w:r w:rsidDel="00000000" w:rsidR="00000000" w:rsidRPr="00000000">
              <w:rPr>
                <w:rtl w:val="0"/>
              </w:rPr>
              <w:t xml:space="preserve">Fraser Institute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240" w:lineRule="auto"/>
              <w:rPr/>
            </w:pPr>
            <w:r w:rsidDel="00000000" w:rsidR="00000000" w:rsidRPr="00000000">
              <w:rPr>
                <w:rtl w:val="0"/>
              </w:rPr>
              <w:t xml:space="preserve">UNDP Human Development Report Office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rPr/>
            </w:pPr>
            <w:r w:rsidDel="00000000" w:rsidR="00000000" w:rsidRPr="00000000">
              <w:rPr>
                <w:rtl w:val="0"/>
              </w:rPr>
              <w:t xml:space="preserve">Download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0" w:line="240" w:lineRule="auto"/>
              <w:rPr/>
            </w:pPr>
            <w:hyperlink r:id="rId7">
              <w:r w:rsidDel="00000000" w:rsidR="00000000" w:rsidRPr="00000000">
                <w:rPr>
                  <w:color w:val="1155cc"/>
                  <w:u w:val="single"/>
                  <w:rtl w:val="0"/>
                </w:rPr>
                <w:t xml:space="preserve">https://www.fraserinstitute.org/economic-freedom/dataset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0" w:line="240" w:lineRule="auto"/>
              <w:rPr/>
            </w:pPr>
            <w:hyperlink r:id="rId8">
              <w:r w:rsidDel="00000000" w:rsidR="00000000" w:rsidRPr="00000000">
                <w:rPr>
                  <w:color w:val="1155cc"/>
                  <w:u w:val="single"/>
                  <w:rtl w:val="0"/>
                </w:rPr>
                <w:t xml:space="preserve">https://hdr.undp.org/data-center/documentation-and-downloads</w:t>
              </w:r>
            </w:hyperlink>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0" w:line="240" w:lineRule="auto"/>
              <w:rPr/>
            </w:pPr>
            <w:r w:rsidDel="00000000" w:rsidR="00000000" w:rsidRPr="00000000">
              <w:rPr>
                <w:rtl w:val="0"/>
              </w:rPr>
              <w:t xml:space="preserve">Which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0" w:line="240" w:lineRule="auto"/>
              <w:rPr/>
            </w:pPr>
            <w:r w:rsidDel="00000000" w:rsidR="00000000" w:rsidRPr="00000000">
              <w:rPr>
                <w:rtl w:val="0"/>
              </w:rPr>
              <w:t xml:space="preserve">Panel dataset sheet — chain-linked, so the series is consistent across 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0" w:line="240" w:lineRule="auto"/>
              <w:rPr/>
            </w:pPr>
            <w:r w:rsidDel="00000000" w:rsidR="00000000" w:rsidRPr="00000000">
              <w:rPr>
                <w:rtl w:val="0"/>
              </w:rPr>
              <w:t xml:space="preserve">All composite indices and components time series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0" w:line="240" w:lineRule="auto"/>
              <w:rPr/>
            </w:pPr>
            <w:r w:rsidDel="00000000" w:rsidR="00000000" w:rsidRPr="00000000">
              <w:rPr>
                <w:rtl w:val="0"/>
              </w:rPr>
              <w:t xml:space="preserve">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0" w:line="240" w:lineRule="auto"/>
              <w:rPr/>
            </w:pPr>
            <w:r w:rsidDel="00000000" w:rsidR="00000000" w:rsidRPr="00000000">
              <w:rPr>
                <w:rtl w:val="0"/>
              </w:rPr>
              <w:t xml:space="preserve">165 jurisdictions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0" w:line="240" w:lineRule="auto"/>
              <w:rPr/>
            </w:pPr>
            <w:r w:rsidDel="00000000" w:rsidR="00000000" w:rsidRPr="00000000">
              <w:rPr>
                <w:rtl w:val="0"/>
              </w:rPr>
              <w:t xml:space="preserve">193 countries and territories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0" w:line="240" w:lineRule="auto"/>
              <w:rPr/>
            </w:pPr>
            <w:r w:rsidDel="00000000" w:rsidR="00000000" w:rsidRPr="00000000">
              <w:rPr>
                <w:rtl w:val="0"/>
              </w:rPr>
              <w:t xml:space="preserve">Years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line="240" w:lineRule="auto"/>
              <w:rPr/>
            </w:pPr>
            <w:r w:rsidDel="00000000" w:rsidR="00000000" w:rsidRPr="00000000">
              <w:rPr>
                <w:rtl w:val="0"/>
              </w:rPr>
              <w:t xml:space="preserve">Annual from 2000; five-year intervals back to 1970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40" w:lineRule="auto"/>
              <w:rPr/>
            </w:pPr>
            <w:r w:rsidDel="00000000" w:rsidR="00000000" w:rsidRPr="00000000">
              <w:rPr>
                <w:rtl w:val="0"/>
              </w:rPr>
              <w:t xml:space="preserve">1990 to 2023</w:t>
            </w:r>
          </w:p>
        </w:tc>
      </w:tr>
      <w:tr>
        <w:trPr>
          <w:cantSplit w:val="0"/>
          <w:trHeight w:val="12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rPr/>
            </w:pPr>
            <w:r w:rsidDel="00000000" w:rsidR="00000000" w:rsidRPr="00000000">
              <w:rPr>
                <w:rtl w:val="0"/>
              </w:rPr>
              <w:t xml:space="preserve">What it measures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240" w:lineRule="auto"/>
              <w:rPr/>
            </w:pPr>
            <w:r w:rsidDel="00000000" w:rsidR="00000000" w:rsidRPr="00000000">
              <w:rPr>
                <w:rtl w:val="0"/>
              </w:rPr>
              <w:t xml:space="preserve">Size of government, legal system and property rights, sound money, freedom to trade internationally, regulation — each with sub-components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240" w:lineRule="auto"/>
              <w:rPr/>
            </w:pPr>
            <w:r w:rsidDel="00000000" w:rsidR="00000000" w:rsidRPr="00000000">
              <w:rPr>
                <w:rtl w:val="0"/>
              </w:rPr>
              <w:t xml:space="preserve">Life expectancy at birth, expected and mean years of schooling, GNI per capita, plus the composite HDI score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0" w:line="240" w:lineRule="auto"/>
              <w:rPr/>
            </w:pPr>
            <w:r w:rsidDel="00000000" w:rsidR="00000000" w:rsidRPr="00000000">
              <w:rPr>
                <w:rtl w:val="0"/>
              </w:rPr>
              <w:t xml:space="preserve">Use it for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rPr/>
            </w:pPr>
            <w:r w:rsidDel="00000000" w:rsidR="00000000" w:rsidRPr="00000000">
              <w:rPr>
                <w:rtl w:val="0"/>
              </w:rPr>
              <w:t xml:space="preserve">The policy or institutional change you are studying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rPr/>
            </w:pPr>
            <w:r w:rsidDel="00000000" w:rsidR="00000000" w:rsidRPr="00000000">
              <w:rPr>
                <w:rtl w:val="0"/>
              </w:rPr>
              <w:t xml:space="preserve">The outcome you are measuring afterwards</w:t>
            </w:r>
          </w:p>
        </w:tc>
      </w:tr>
      <w:tr>
        <w:trPr>
          <w:cantSplit w:val="0"/>
          <w:trHeight w:val="12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rPr/>
            </w:pPr>
            <w:r w:rsidDel="00000000" w:rsidR="00000000" w:rsidRPr="00000000">
              <w:rPr>
                <w:rtl w:val="0"/>
              </w:rPr>
              <w:t xml:space="preserve">Work at this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rPr/>
            </w:pPr>
            <w:r w:rsidDel="00000000" w:rsidR="00000000" w:rsidRPr="00000000">
              <w:rPr>
                <w:rtl w:val="0"/>
              </w:rPr>
              <w:t xml:space="preserve">Sub-components, not the summary score. "Tariff rates fell" is a finding; "economic freedom rose" is not.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rPr/>
            </w:pPr>
            <w:r w:rsidDel="00000000" w:rsidR="00000000" w:rsidRPr="00000000">
              <w:rPr>
                <w:rtl w:val="0"/>
              </w:rPr>
              <w:t xml:space="preserve">Components, not the composite. Life expectancy in years is more informative and more honest than a 0.03 movement in an index.</w:t>
            </w:r>
          </w:p>
        </w:tc>
      </w:tr>
    </w:tbl>
    <w:p w:rsidR="00000000" w:rsidDel="00000000" w:rsidP="00000000" w:rsidRDefault="00000000" w:rsidRPr="00000000" w14:paraId="00000029">
      <w:pPr>
        <w:pStyle w:val="Heading1"/>
        <w:rPr/>
      </w:pPr>
      <w:bookmarkStart w:colFirst="0" w:colLast="0" w:name="_heading=h.rx0mh51jkvw" w:id="4"/>
      <w:bookmarkEnd w:id="4"/>
      <w:r w:rsidDel="00000000" w:rsidR="00000000" w:rsidRPr="00000000">
        <w:rPr>
          <w:rtl w:val="0"/>
        </w:rPr>
        <w:t xml:space="preserve">Policy research (unrestricted)</w:t>
      </w:r>
    </w:p>
    <w:p w:rsidR="00000000" w:rsidDel="00000000" w:rsidP="00000000" w:rsidRDefault="00000000" w:rsidRPr="00000000" w14:paraId="0000002A">
      <w:pPr>
        <w:rPr/>
      </w:pPr>
      <w:r w:rsidDel="00000000" w:rsidR="00000000" w:rsidRPr="00000000">
        <w:rPr>
          <w:rtl w:val="0"/>
        </w:rPr>
        <w:t xml:space="preserve">While the data is fixed, your reading is not. Use any publicly accessible source to establish what the policy actually was, when it took effect, and who enacted it: legislation, gazette notifications, parliamentary records, central bank circulars, court judgments, ministry reports, think tank analysis, academic papers, news archives.</w:t>
      </w:r>
    </w:p>
    <w:p w:rsidR="00000000" w:rsidDel="00000000" w:rsidP="00000000" w:rsidRDefault="00000000" w:rsidRPr="00000000" w14:paraId="0000002B">
      <w:pPr>
        <w:rPr/>
      </w:pPr>
      <w:r w:rsidDel="00000000" w:rsidR="00000000" w:rsidRPr="00000000">
        <w:rPr>
          <w:rtl w:val="0"/>
        </w:rPr>
        <w:t xml:space="preserve">Every source must be free and publicly accessible. Paywalled sources are not permitted anywhere in your submission, including for background or context. If a judge cannot open it without a subscription or an institutional login, you cannot cite it. Where a paywalled paper is the origin of a fact, find the same fact in an open source — a working paper version, a government publication, or the primary document itself — and cite that instead.</w:t>
      </w:r>
    </w:p>
    <w:p w:rsidR="00000000" w:rsidDel="00000000" w:rsidP="00000000" w:rsidRDefault="00000000" w:rsidRPr="00000000" w14:paraId="0000002C">
      <w:pPr>
        <w:rPr/>
      </w:pPr>
      <w:r w:rsidDel="00000000" w:rsidR="00000000" w:rsidRPr="00000000">
        <w:rPr>
          <w:rtl w:val="0"/>
        </w:rPr>
        <w:t xml:space="preserve">List every source in the appendix with the date you accessed it.</w:t>
      </w:r>
    </w:p>
    <w:p w:rsidR="00000000" w:rsidDel="00000000" w:rsidP="00000000" w:rsidRDefault="00000000" w:rsidRPr="00000000" w14:paraId="0000002D">
      <w:pPr>
        <w:pStyle w:val="Heading1"/>
        <w:rPr>
          <w:rFonts w:ascii="Montserrat Light" w:cs="Montserrat Light" w:eastAsia="Montserrat Light" w:hAnsi="Montserrat Light"/>
          <w:sz w:val="34"/>
          <w:szCs w:val="34"/>
        </w:rPr>
      </w:pPr>
      <w:bookmarkStart w:colFirst="0" w:colLast="0" w:name="_heading=h.9ldk5mpd3qmi" w:id="5"/>
      <w:bookmarkEnd w:id="5"/>
      <w:r w:rsidDel="00000000" w:rsidR="00000000" w:rsidRPr="00000000">
        <w:rPr>
          <w:rtl w:val="0"/>
        </w:rPr>
        <w:t xml:space="preserve">The research question</w:t>
      </w:r>
      <w:r w:rsidDel="00000000" w:rsidR="00000000" w:rsidRPr="00000000">
        <w:rPr>
          <w:rtl w:val="0"/>
        </w:rPr>
      </w:r>
    </w:p>
    <w:p w:rsidR="00000000" w:rsidDel="00000000" w:rsidP="00000000" w:rsidRDefault="00000000" w:rsidRPr="00000000" w14:paraId="0000002E">
      <w:pPr>
        <w:numPr>
          <w:ilvl w:val="0"/>
          <w:numId w:val="2"/>
        </w:numPr>
        <w:spacing w:after="0" w:before="240" w:lineRule="auto"/>
        <w:ind w:left="720" w:hanging="360"/>
        <w:rPr>
          <w:sz w:val="24"/>
          <w:szCs w:val="24"/>
        </w:rPr>
      </w:pPr>
      <w:r w:rsidDel="00000000" w:rsidR="00000000" w:rsidRPr="00000000">
        <w:rPr>
          <w:sz w:val="24"/>
          <w:szCs w:val="24"/>
          <w:rtl w:val="0"/>
        </w:rPr>
        <w:t xml:space="preserve">State one question, as a question, on your first content slide. It must name a specific policy, the countries, a time period, and an outcome measurable in the datasets.</w:t>
      </w:r>
      <w:r w:rsidDel="00000000" w:rsidR="00000000" w:rsidRPr="00000000">
        <w:rPr>
          <w:rtl w:val="0"/>
        </w:rPr>
      </w:r>
    </w:p>
    <w:p w:rsidR="00000000" w:rsidDel="00000000" w:rsidP="00000000" w:rsidRDefault="00000000" w:rsidRPr="00000000" w14:paraId="0000002F">
      <w:pPr>
        <w:numPr>
          <w:ilvl w:val="0"/>
          <w:numId w:val="2"/>
        </w:numPr>
        <w:spacing w:after="0" w:before="0" w:lineRule="auto"/>
        <w:ind w:left="720" w:hanging="360"/>
        <w:rPr>
          <w:sz w:val="24"/>
          <w:szCs w:val="24"/>
        </w:rPr>
      </w:pPr>
      <w:r w:rsidDel="00000000" w:rsidR="00000000" w:rsidRPr="00000000">
        <w:rPr>
          <w:sz w:val="24"/>
          <w:szCs w:val="24"/>
          <w:rtl w:val="0"/>
        </w:rPr>
        <w:t xml:space="preserve">Build the question on at least three countries that made the same change. One country is luck. Two is an intersection, and a reader can dismiss it by naming any other thing the two countries shared. Three or more running in parallel is a pattern. Four or five is stronger.</w:t>
      </w:r>
      <w:r w:rsidDel="00000000" w:rsidR="00000000" w:rsidRPr="00000000">
        <w:rPr>
          <w:rtl w:val="0"/>
        </w:rPr>
      </w:r>
    </w:p>
    <w:p w:rsidR="00000000" w:rsidDel="00000000" w:rsidP="00000000" w:rsidRDefault="00000000" w:rsidRPr="00000000" w14:paraId="00000030">
      <w:pPr>
        <w:numPr>
          <w:ilvl w:val="0"/>
          <w:numId w:val="2"/>
        </w:numPr>
        <w:spacing w:after="0" w:before="0" w:lineRule="auto"/>
        <w:ind w:left="720" w:hanging="360"/>
        <w:rPr>
          <w:sz w:val="24"/>
          <w:szCs w:val="24"/>
        </w:rPr>
      </w:pPr>
      <w:r w:rsidDel="00000000" w:rsidR="00000000" w:rsidRPr="00000000">
        <w:rPr>
          <w:sz w:val="24"/>
          <w:szCs w:val="24"/>
          <w:rtl w:val="0"/>
        </w:rPr>
        <w:t xml:space="preserve">Define your cases by a rule rather than a list where possible — "every country whose freedom-to-trade score rose by more than a point between 1985 and 2000" rather than three countries you chose. A rule makes your selection checkable.</w:t>
      </w:r>
      <w:r w:rsidDel="00000000" w:rsidR="00000000" w:rsidRPr="00000000">
        <w:rPr>
          <w:rtl w:val="0"/>
        </w:rPr>
      </w:r>
    </w:p>
    <w:p w:rsidR="00000000" w:rsidDel="00000000" w:rsidP="00000000" w:rsidRDefault="00000000" w:rsidRPr="00000000" w14:paraId="00000031">
      <w:pPr>
        <w:numPr>
          <w:ilvl w:val="0"/>
          <w:numId w:val="2"/>
        </w:numPr>
        <w:spacing w:after="0" w:before="0" w:lineRule="auto"/>
        <w:ind w:left="720" w:hanging="360"/>
        <w:rPr>
          <w:sz w:val="24"/>
          <w:szCs w:val="24"/>
        </w:rPr>
      </w:pPr>
      <w:r w:rsidDel="00000000" w:rsidR="00000000" w:rsidRPr="00000000">
        <w:rPr>
          <w:sz w:val="24"/>
          <w:szCs w:val="24"/>
          <w:rtl w:val="0"/>
        </w:rPr>
        <w:t xml:space="preserve">Align cases on the year each change took effect, not on the calendar year.</w:t>
      </w:r>
      <w:r w:rsidDel="00000000" w:rsidR="00000000" w:rsidRPr="00000000">
        <w:rPr>
          <w:rtl w:val="0"/>
        </w:rPr>
      </w:r>
    </w:p>
    <w:p w:rsidR="00000000" w:rsidDel="00000000" w:rsidP="00000000" w:rsidRDefault="00000000" w:rsidRPr="00000000" w14:paraId="00000032">
      <w:pPr>
        <w:numPr>
          <w:ilvl w:val="0"/>
          <w:numId w:val="2"/>
        </w:numPr>
        <w:spacing w:after="240" w:before="0" w:lineRule="auto"/>
        <w:ind w:left="720" w:hanging="360"/>
        <w:rPr>
          <w:sz w:val="24"/>
          <w:szCs w:val="24"/>
        </w:rPr>
      </w:pPr>
      <w:r w:rsidDel="00000000" w:rsidR="00000000" w:rsidRPr="00000000">
        <w:rPr>
          <w:sz w:val="24"/>
          <w:szCs w:val="24"/>
          <w:rtl w:val="0"/>
        </w:rPr>
        <w:t xml:space="preserve">Where one of your cases went the other way, chart it. A case that cuts against your conclusion scores better than a further case that agrees.</w:t>
      </w:r>
      <w:r w:rsidDel="00000000" w:rsidR="00000000" w:rsidRPr="00000000">
        <w:rPr>
          <w:rtl w:val="0"/>
        </w:rPr>
      </w:r>
    </w:p>
    <w:p w:rsidR="00000000" w:rsidDel="00000000" w:rsidP="00000000" w:rsidRDefault="00000000" w:rsidRPr="00000000" w14:paraId="00000033">
      <w:pPr>
        <w:pStyle w:val="Heading2"/>
        <w:keepNext w:val="0"/>
        <w:keepLines w:val="0"/>
        <w:spacing w:before="280" w:line="276" w:lineRule="auto"/>
        <w:rPr/>
      </w:pPr>
      <w:bookmarkStart w:colFirst="0" w:colLast="0" w:name="_heading=h.lpmvq1ure9bq" w:id="6"/>
      <w:bookmarkEnd w:id="6"/>
      <w:r w:rsidDel="00000000" w:rsidR="00000000" w:rsidRPr="00000000">
        <w:rPr>
          <w:rtl w:val="0"/>
        </w:rPr>
        <w:t xml:space="preserve">Worked example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 question usually needs sharpening in stages. Each stage below states what was added and what is still missing.</w:t>
      </w:r>
    </w:p>
    <w:tbl>
      <w:tblPr>
        <w:tblStyle w:val="Table2"/>
        <w:tblW w:w="14850.0" w:type="dxa"/>
        <w:jc w:val="left"/>
        <w:tblInd w:w="-75.0" w:type="dxa"/>
        <w:tblLayout w:type="fixed"/>
        <w:tblLook w:val="0600"/>
      </w:tblPr>
      <w:tblGrid>
        <w:gridCol w:w="2070"/>
        <w:gridCol w:w="7110"/>
        <w:gridCol w:w="5670"/>
        <w:tblGridChange w:id="0">
          <w:tblGrid>
            <w:gridCol w:w="2070"/>
            <w:gridCol w:w="7110"/>
            <w:gridCol w:w="5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sz w:val="24"/>
                <w:szCs w:val="24"/>
              </w:rPr>
            </w:pPr>
            <w:r w:rsidDel="00000000" w:rsidR="00000000" w:rsidRPr="00000000">
              <w:rPr>
                <w:b w:val="1"/>
                <w:bCs w:val="1"/>
                <w:sz w:val="24"/>
                <w:szCs w:val="24"/>
                <w:rtl w:val="0"/>
              </w:rPr>
              <w:t xml:space="preserve">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sz w:val="24"/>
                <w:szCs w:val="24"/>
              </w:rPr>
            </w:pPr>
            <w:r w:rsidDel="00000000" w:rsidR="00000000" w:rsidRPr="00000000">
              <w:rPr>
                <w:b w:val="1"/>
                <w:bCs w:val="1"/>
                <w:sz w:val="24"/>
                <w:szCs w:val="24"/>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sz w:val="24"/>
                <w:szCs w:val="24"/>
              </w:rPr>
            </w:pPr>
            <w:r w:rsidDel="00000000" w:rsidR="00000000" w:rsidRPr="00000000">
              <w:rPr>
                <w:b w:val="1"/>
                <w:bCs w:val="1"/>
                <w:sz w:val="24"/>
                <w:szCs w:val="24"/>
                <w:rtl w:val="0"/>
              </w:rPr>
              <w:t xml:space="preserve">Assessment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sz w:val="24"/>
                <w:szCs w:val="24"/>
              </w:rPr>
            </w:pPr>
            <w:r w:rsidDel="00000000" w:rsidR="00000000" w:rsidRPr="00000000">
              <w:rPr>
                <w:sz w:val="24"/>
                <w:szCs w:val="24"/>
                <w:rtl w:val="0"/>
              </w:rPr>
              <w:t xml:space="preserve">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Does economic freedom improve human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sz w:val="24"/>
                <w:szCs w:val="24"/>
                <w:rtl w:val="0"/>
              </w:rPr>
              <w:t xml:space="preserve">Not workable. A literature review. No policy, no place, no period.</w:t>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Countries added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Does economic freedom in Singapore, Japan, and South Korea improve human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Not workable. Naming countries is necessary, not sufficient. Both terms are composites, so this plots one index against another. All three also sat near the top of the index throughout, so there is no change to date the analysis from.</w:t>
            </w:r>
          </w:p>
        </w:tc>
      </w:tr>
      <w:tr>
        <w:trPr>
          <w:cantSplit w:val="0"/>
          <w:trHeight w:val="12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Policy and outcome named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Did rising property rights and legal system scores in Singapore, Japan, and South Korea coincide with faster life expectancy gains?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Closer. One dataset area, one outcome, three countries. "Rising" is not a date, so before and after cannot be established.</w:t>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Change dated, target named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Singapore, Japan, and South Korea each raised their legal system and property rights score sharply at identifiable points between 1980 and 2005. Did life expectancy gains accelerate in the decade after each, and what does the pattern suggest for Nepal's contract enforcement regime?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Workable. Specific area, dated change, three cases, one outcome, named target.</w:t>
            </w:r>
          </w:p>
        </w:tc>
      </w:tr>
    </w:tbl>
    <w:p w:rsidR="00000000" w:rsidDel="00000000" w:rsidP="00000000" w:rsidRDefault="00000000" w:rsidRPr="00000000" w14:paraId="00000044">
      <w:pPr>
        <w:pStyle w:val="Heading2"/>
        <w:spacing w:after="240" w:before="240" w:lineRule="auto"/>
        <w:rPr/>
      </w:pPr>
      <w:bookmarkStart w:colFirst="0" w:colLast="0" w:name="_heading=h.90dmp326xovw" w:id="7"/>
      <w:bookmarkEnd w:id="7"/>
      <w:r w:rsidDel="00000000" w:rsidR="00000000" w:rsidRPr="00000000">
        <w:rPr>
          <w:rtl w:val="0"/>
        </w:rPr>
        <w:t xml:space="preserve">Further workable questions:</w:t>
      </w:r>
    </w:p>
    <w:p w:rsidR="00000000" w:rsidDel="00000000" w:rsidP="00000000" w:rsidRDefault="00000000" w:rsidRPr="00000000" w14:paraId="00000045">
      <w:pPr>
        <w:rPr/>
      </w:pPr>
      <w:r w:rsidDel="00000000" w:rsidR="00000000" w:rsidRPr="00000000">
        <w:rPr>
          <w:rtl w:val="0"/>
        </w:rPr>
        <w:t xml:space="preserve">Each is built on a set of cases where a pattern is visible rather than on countries picked one at a time.</w:t>
      </w:r>
    </w:p>
    <w:p w:rsidR="00000000" w:rsidDel="00000000" w:rsidP="00000000" w:rsidRDefault="00000000" w:rsidRPr="00000000" w14:paraId="00000046">
      <w:pPr>
        <w:pStyle w:val="Heading3"/>
        <w:spacing w:after="240" w:before="240" w:lineRule="auto"/>
        <w:rPr/>
      </w:pPr>
      <w:bookmarkStart w:colFirst="0" w:colLast="0" w:name="_heading=h.2517b2yaqwc6" w:id="8"/>
      <w:bookmarkEnd w:id="8"/>
      <w:r w:rsidDel="00000000" w:rsidR="00000000" w:rsidRPr="00000000">
        <w:rPr>
          <w:rtl w:val="0"/>
        </w:rPr>
        <w:t xml:space="preserve">A shared starting point, different choices.</w:t>
      </w:r>
    </w:p>
    <w:p w:rsidR="00000000" w:rsidDel="00000000" w:rsidP="00000000" w:rsidRDefault="00000000" w:rsidRPr="00000000" w14:paraId="00000047">
      <w:pPr>
        <w:ind w:left="720" w:firstLine="0"/>
        <w:rPr/>
      </w:pPr>
      <w:r w:rsidDel="00000000" w:rsidR="00000000" w:rsidRPr="00000000">
        <w:rPr>
          <w:rtl w:val="0"/>
        </w:rPr>
        <w:t xml:space="preserve">The post-Soviet states all began 1991 with the same institutions, then diverged — Estonia, Poland, and Georgia raised their freedom-to-trade and property rights scores steeply, while Ukraine and Belarus moved far less. Did GNI per capita and life expectancy follow that divergence over the next two decades, and what does the comparison suggest for Nepal?</w:t>
      </w:r>
    </w:p>
    <w:p w:rsidR="00000000" w:rsidDel="00000000" w:rsidP="00000000" w:rsidRDefault="00000000" w:rsidRPr="00000000" w14:paraId="00000048">
      <w:pPr>
        <w:pStyle w:val="Heading3"/>
        <w:spacing w:after="240" w:before="240" w:lineRule="auto"/>
        <w:rPr/>
      </w:pPr>
      <w:bookmarkStart w:colFirst="0" w:colLast="0" w:name="_heading=h.jm31gl2blzak" w:id="9"/>
      <w:bookmarkEnd w:id="9"/>
      <w:r w:rsidDel="00000000" w:rsidR="00000000" w:rsidRPr="00000000">
        <w:rPr>
          <w:rtl w:val="0"/>
        </w:rPr>
        <w:t xml:space="preserve">The same change staggered across decades and regions.</w:t>
      </w:r>
    </w:p>
    <w:p w:rsidR="00000000" w:rsidDel="00000000" w:rsidP="00000000" w:rsidRDefault="00000000" w:rsidRPr="00000000" w14:paraId="00000049">
      <w:pPr>
        <w:ind w:left="720" w:firstLine="0"/>
        <w:rPr/>
      </w:pPr>
      <w:r w:rsidDel="00000000" w:rsidR="00000000" w:rsidRPr="00000000">
        <w:rPr>
          <w:rtl w:val="0"/>
        </w:rPr>
        <w:t xml:space="preserve">Poland in 1990, India in 1991, China from 1992, Mexico in 1994, and Vietnam in the mid-1990s all cut trade restrictions substantially. Using the freedom-to-trade score to date each move, did GNI per capita growth accelerate in the fifteen years after each — and does the pattern hold well enough to recommend it for Nepal?</w:t>
      </w:r>
    </w:p>
    <w:p w:rsidR="00000000" w:rsidDel="00000000" w:rsidP="00000000" w:rsidRDefault="00000000" w:rsidRPr="00000000" w14:paraId="0000004A">
      <w:pPr>
        <w:pStyle w:val="Heading3"/>
        <w:spacing w:after="240" w:before="240" w:lineRule="auto"/>
        <w:rPr/>
      </w:pPr>
      <w:bookmarkStart w:colFirst="0" w:colLast="0" w:name="_heading=h.9kxik08da4po" w:id="10"/>
      <w:bookmarkEnd w:id="10"/>
      <w:r w:rsidDel="00000000" w:rsidR="00000000" w:rsidRPr="00000000">
        <w:rPr>
          <w:rtl w:val="0"/>
        </w:rPr>
        <w:t xml:space="preserve">Cases chosen by rule rather than by name.</w:t>
      </w:r>
    </w:p>
    <w:p w:rsidR="00000000" w:rsidDel="00000000" w:rsidP="00000000" w:rsidRDefault="00000000" w:rsidRPr="00000000" w14:paraId="0000004B">
      <w:pPr>
        <w:ind w:left="720" w:firstLine="0"/>
        <w:rPr/>
      </w:pPr>
      <w:r w:rsidDel="00000000" w:rsidR="00000000" w:rsidRPr="00000000">
        <w:rPr>
          <w:rtl w:val="0"/>
        </w:rPr>
        <w:t xml:space="preserve">Which countries raised their freedom-to-trade score the most between 1990 and 2005? Taking the top five, did GNI per capita growth accelerate in the ten years after each, and what does that imply for Nepal's tariff schedule?</w:t>
      </w:r>
    </w:p>
    <w:p w:rsidR="00000000" w:rsidDel="00000000" w:rsidP="00000000" w:rsidRDefault="00000000" w:rsidRPr="00000000" w14:paraId="0000004C">
      <w:pPr>
        <w:pStyle w:val="Heading1"/>
        <w:keepNext w:val="0"/>
        <w:keepLines w:val="0"/>
        <w:spacing w:after="80" w:before="360" w:line="276" w:lineRule="auto"/>
        <w:rPr/>
      </w:pPr>
      <w:bookmarkStart w:colFirst="0" w:colLast="0" w:name="_heading=h.f4plolcaskrn" w:id="11"/>
      <w:bookmarkEnd w:id="11"/>
      <w:r w:rsidDel="00000000" w:rsidR="00000000" w:rsidRPr="00000000">
        <w:rPr>
          <w:rtl w:val="0"/>
        </w:rPr>
        <w:t xml:space="preserve">Your working file</w:t>
      </w:r>
    </w:p>
    <w:p w:rsidR="00000000" w:rsidDel="00000000" w:rsidP="00000000" w:rsidRDefault="00000000" w:rsidRPr="00000000" w14:paraId="0000004D">
      <w:pPr>
        <w:rPr/>
      </w:pPr>
      <w:r w:rsidDel="00000000" w:rsidR="00000000" w:rsidRPr="00000000">
        <w:rPr>
          <w:rtl w:val="0"/>
        </w:rPr>
        <w:t xml:space="preserve">Submit the file you built your charts in. Any tool is fine — Google Sheets, Google Colab, Excel, R, Python, Stata. What matters is that a judge can open it and trace every number in your deck back to the dataset.</w:t>
      </w:r>
    </w:p>
    <w:p w:rsidR="00000000" w:rsidDel="00000000" w:rsidP="00000000" w:rsidRDefault="00000000" w:rsidRPr="00000000" w14:paraId="0000004E">
      <w:pPr>
        <w:pStyle w:val="Heading2"/>
        <w:rPr/>
      </w:pPr>
      <w:bookmarkStart w:colFirst="0" w:colLast="0" w:name="_heading=h.k3mas595yi5p" w:id="12"/>
      <w:bookmarkEnd w:id="12"/>
      <w:r w:rsidDel="00000000" w:rsidR="00000000" w:rsidRPr="00000000">
        <w:rPr>
          <w:rtl w:val="0"/>
        </w:rPr>
        <w:t xml:space="preserve">Three requirements:</w:t>
      </w:r>
    </w:p>
    <w:p w:rsidR="00000000" w:rsidDel="00000000" w:rsidP="00000000" w:rsidRDefault="00000000" w:rsidRPr="00000000" w14:paraId="0000004F">
      <w:pPr>
        <w:numPr>
          <w:ilvl w:val="0"/>
          <w:numId w:val="5"/>
        </w:numPr>
        <w:spacing w:after="0" w:lineRule="auto"/>
        <w:ind w:left="720" w:hanging="360"/>
        <w:rPr/>
      </w:pPr>
      <w:r w:rsidDel="00000000" w:rsidR="00000000" w:rsidRPr="00000000">
        <w:rPr>
          <w:rtl w:val="0"/>
        </w:rPr>
        <w:t xml:space="preserve">Every number in every chart must be derived inside the file from the downloaded dataset. You may restyle an exported chart in Canva, Figma, or PowerPoint to make it look good. You may not retype values into a design tool. A hand-typed bar chart is the single most common way to lose points in this competition.</w:t>
      </w:r>
    </w:p>
    <w:p w:rsidR="00000000" w:rsidDel="00000000" w:rsidP="00000000" w:rsidRDefault="00000000" w:rsidRPr="00000000" w14:paraId="00000050">
      <w:pPr>
        <w:numPr>
          <w:ilvl w:val="0"/>
          <w:numId w:val="5"/>
        </w:numPr>
        <w:spacing w:after="0" w:lineRule="auto"/>
        <w:ind w:left="720" w:hanging="360"/>
        <w:rPr/>
      </w:pPr>
      <w:r w:rsidDel="00000000" w:rsidR="00000000" w:rsidRPr="00000000">
        <w:rPr>
          <w:rtl w:val="0"/>
        </w:rPr>
        <w:t xml:space="preserve">The file must open cleanly for someone who is not you. For Google Sheets or Colab, set link sharing to anyone with the link can view — permission errors are the most frequent submission failure, and a file a judge cannot open scores as a file that was not submitted. For Colab, the notebook must run top to bottom from a fresh runtime, with the data loaded from a URL or included in the notebook. For a local script, include the dataset file and a note on how to run it.</w:t>
      </w:r>
    </w:p>
    <w:p w:rsidR="00000000" w:rsidDel="00000000" w:rsidP="00000000" w:rsidRDefault="00000000" w:rsidRPr="00000000" w14:paraId="00000051">
      <w:pPr>
        <w:numPr>
          <w:ilvl w:val="0"/>
          <w:numId w:val="5"/>
        </w:numPr>
        <w:spacing w:after="0" w:lineRule="auto"/>
        <w:ind w:left="720" w:hanging="360"/>
        <w:rPr/>
      </w:pPr>
      <w:r w:rsidDel="00000000" w:rsidR="00000000" w:rsidRPr="00000000">
        <w:rPr>
          <w:rtl w:val="0"/>
        </w:rPr>
        <w:t xml:space="preserve">Include a chart index. Number every figure in your deck (Figure 1, Figure 2…) and map each one to its location in your working file — sheet tab name, cell range, or notebook cell number. Template in Appendix A. Without this, a judge staring at a hundred-row spreadsheet cannot verify anything, and the charts score as unverified.</w:t>
      </w:r>
    </w:p>
    <w:p w:rsidR="00000000" w:rsidDel="00000000" w:rsidP="00000000" w:rsidRDefault="00000000" w:rsidRPr="00000000" w14:paraId="00000052">
      <w:pPr>
        <w:pStyle w:val="Heading1"/>
        <w:keepNext w:val="0"/>
        <w:keepLines w:val="0"/>
        <w:spacing w:after="80" w:before="360" w:line="276" w:lineRule="auto"/>
        <w:rPr/>
      </w:pPr>
      <w:bookmarkStart w:colFirst="0" w:colLast="0" w:name="_heading=h.iez1lwmjy68d" w:id="13"/>
      <w:bookmarkEnd w:id="13"/>
      <w:r w:rsidDel="00000000" w:rsidR="00000000" w:rsidRPr="00000000">
        <w:rPr>
          <w:rtl w:val="0"/>
        </w:rPr>
        <w:t xml:space="preserve">Chart integrity standards</w:t>
      </w:r>
    </w:p>
    <w:p w:rsidR="00000000" w:rsidDel="00000000" w:rsidP="00000000" w:rsidRDefault="00000000" w:rsidRPr="00000000" w14:paraId="00000053">
      <w:pPr>
        <w:spacing w:after="0" w:lineRule="auto"/>
        <w:rPr/>
      </w:pPr>
      <w:r w:rsidDel="00000000" w:rsidR="00000000" w:rsidRPr="00000000">
        <w:rPr>
          <w:rtl w:val="0"/>
        </w:rPr>
        <w:t xml:space="preserve">Judges score charts on whether they are honest, not on whether they are pretty.</w:t>
      </w:r>
    </w:p>
    <w:p w:rsidR="00000000" w:rsidDel="00000000" w:rsidP="00000000" w:rsidRDefault="00000000" w:rsidRPr="00000000" w14:paraId="00000054">
      <w:pPr>
        <w:numPr>
          <w:ilvl w:val="0"/>
          <w:numId w:val="3"/>
        </w:numPr>
        <w:spacing w:after="0" w:lineRule="auto"/>
        <w:ind w:left="720" w:hanging="360"/>
        <w:rPr/>
      </w:pPr>
      <w:r w:rsidDel="00000000" w:rsidR="00000000" w:rsidRPr="00000000">
        <w:rPr>
          <w:rtl w:val="0"/>
        </w:rPr>
        <w:t xml:space="preserve">Every chart carries units, the time period, the source, and the number of countries or observations shown.</w:t>
      </w:r>
    </w:p>
    <w:p w:rsidR="00000000" w:rsidDel="00000000" w:rsidP="00000000" w:rsidRDefault="00000000" w:rsidRPr="00000000" w14:paraId="00000055">
      <w:pPr>
        <w:numPr>
          <w:ilvl w:val="0"/>
          <w:numId w:val="3"/>
        </w:numPr>
        <w:spacing w:after="0" w:lineRule="auto"/>
        <w:ind w:left="720" w:hanging="360"/>
        <w:rPr/>
      </w:pPr>
      <w:r w:rsidDel="00000000" w:rsidR="00000000" w:rsidRPr="00000000">
        <w:rPr>
          <w:rtl w:val="0"/>
        </w:rPr>
        <w:t xml:space="preserve">Bar charts start at zero. If you truncate any axis, label the truncation on the chart.</w:t>
      </w:r>
    </w:p>
    <w:p w:rsidR="00000000" w:rsidDel="00000000" w:rsidP="00000000" w:rsidRDefault="00000000" w:rsidRPr="00000000" w14:paraId="00000056">
      <w:pPr>
        <w:numPr>
          <w:ilvl w:val="0"/>
          <w:numId w:val="3"/>
        </w:numPr>
        <w:spacing w:after="0" w:lineRule="auto"/>
        <w:ind w:left="720" w:hanging="360"/>
        <w:rPr/>
      </w:pPr>
      <w:r w:rsidDel="00000000" w:rsidR="00000000" w:rsidRPr="00000000">
        <w:rPr>
          <w:rtl w:val="0"/>
        </w:rPr>
        <w:t xml:space="preserve">No dual y-axes. Two series on two different scales in one frame implies a relationship the data has not demonstrated. Use two charts side by side.</w:t>
      </w:r>
    </w:p>
    <w:p w:rsidR="00000000" w:rsidDel="00000000" w:rsidP="00000000" w:rsidRDefault="00000000" w:rsidRPr="00000000" w14:paraId="00000057">
      <w:pPr>
        <w:numPr>
          <w:ilvl w:val="0"/>
          <w:numId w:val="3"/>
        </w:numPr>
        <w:spacing w:after="0" w:lineRule="auto"/>
        <w:ind w:left="720" w:hanging="360"/>
        <w:rPr/>
      </w:pPr>
      <w:r w:rsidDel="00000000" w:rsidR="00000000" w:rsidRPr="00000000">
        <w:rPr>
          <w:rtl w:val="0"/>
        </w:rPr>
        <w:t xml:space="preserve">Your date range must be the range your question covers. Cropping a series to the window where it supports your conclusion is the clearest way to fail this section.</w:t>
      </w:r>
    </w:p>
    <w:p w:rsidR="00000000" w:rsidDel="00000000" w:rsidP="00000000" w:rsidRDefault="00000000" w:rsidRPr="00000000" w14:paraId="00000058">
      <w:pPr>
        <w:numPr>
          <w:ilvl w:val="0"/>
          <w:numId w:val="3"/>
        </w:numPr>
        <w:spacing w:after="0" w:lineRule="auto"/>
        <w:ind w:left="720" w:hanging="360"/>
        <w:rPr/>
      </w:pPr>
      <w:r w:rsidDel="00000000" w:rsidR="00000000" w:rsidRPr="00000000">
        <w:rPr>
          <w:rtl w:val="0"/>
        </w:rPr>
        <w:t xml:space="preserve">Match the chart to the data. Lines for time series, bars for comparisons across categories, scatter for relationships between two variables. Pie charts are not accepted.</w:t>
      </w:r>
    </w:p>
    <w:p w:rsidR="00000000" w:rsidDel="00000000" w:rsidP="00000000" w:rsidRDefault="00000000" w:rsidRPr="00000000" w14:paraId="00000059">
      <w:pPr>
        <w:numPr>
          <w:ilvl w:val="0"/>
          <w:numId w:val="3"/>
        </w:numPr>
        <w:spacing w:after="0" w:lineRule="auto"/>
        <w:ind w:left="720" w:hanging="360"/>
        <w:rPr/>
      </w:pPr>
      <w:r w:rsidDel="00000000" w:rsidR="00000000" w:rsidRPr="00000000">
        <w:rPr>
          <w:rtl w:val="0"/>
        </w:rPr>
        <w:t xml:space="preserve">If you exclude a country, a year, or an outlier, state it on the chart and say why in the notes.</w:t>
      </w:r>
    </w:p>
    <w:p w:rsidR="00000000" w:rsidDel="00000000" w:rsidP="00000000" w:rsidRDefault="00000000" w:rsidRPr="00000000" w14:paraId="0000005A">
      <w:pPr>
        <w:pStyle w:val="Heading1"/>
        <w:rPr/>
      </w:pPr>
      <w:bookmarkStart w:colFirst="0" w:colLast="0" w:name="_heading=h.a6oqydew8owa" w:id="14"/>
      <w:bookmarkEnd w:id="14"/>
      <w:r w:rsidDel="00000000" w:rsidR="00000000" w:rsidRPr="00000000">
        <w:rPr>
          <w:rtl w:val="0"/>
        </w:rPr>
        <w:t xml:space="preserve">Causal claims</w:t>
      </w:r>
    </w:p>
    <w:p w:rsidR="00000000" w:rsidDel="00000000" w:rsidP="00000000" w:rsidRDefault="00000000" w:rsidRPr="00000000" w14:paraId="0000005B">
      <w:pPr>
        <w:rPr/>
      </w:pPr>
      <w:r w:rsidDel="00000000" w:rsidR="00000000" w:rsidRPr="00000000">
        <w:rPr>
          <w:rtl w:val="0"/>
        </w:rPr>
        <w:t xml:space="preserve">Country-level data cannot establish that a policy caused an outcome. Two countries differ in a thousand ways besides the policy you are studying, and in most cases the policy was itself a response to conditions that also affect the outcome.</w:t>
      </w:r>
    </w:p>
    <w:p w:rsidR="00000000" w:rsidDel="00000000" w:rsidP="00000000" w:rsidRDefault="00000000" w:rsidRPr="00000000" w14:paraId="0000005C">
      <w:pPr>
        <w:rPr/>
      </w:pPr>
      <w:r w:rsidDel="00000000" w:rsidR="00000000" w:rsidRPr="00000000">
        <w:rPr>
          <w:rtl w:val="0"/>
        </w:rPr>
        <w:t xml:space="preserve">You are not being asked to solve this. You are being asked to be straight about it. For every causal claim in your deck, give one sentence naming a plausible alternative explanation for the same pattern. Decks that do this score higher than decks that assert causation confidently, every time.</w:t>
      </w:r>
    </w:p>
    <w:p w:rsidR="00000000" w:rsidDel="00000000" w:rsidP="00000000" w:rsidRDefault="00000000" w:rsidRPr="00000000" w14:paraId="0000005D">
      <w:pPr>
        <w:rPr/>
      </w:pPr>
      <w:r w:rsidDel="00000000" w:rsidR="00000000" w:rsidRPr="00000000">
        <w:rPr>
          <w:rtl w:val="0"/>
        </w:rPr>
        <w:t xml:space="preserve">Use language that matches your evidence. "Coincided with", "was followed by", and "is consistent with" are usually accurate. "Caused", "proves", and "demonstrates" usually are not.</w:t>
      </w:r>
    </w:p>
    <w:p w:rsidR="00000000" w:rsidDel="00000000" w:rsidP="00000000" w:rsidRDefault="00000000" w:rsidRPr="00000000" w14:paraId="0000005E">
      <w:pPr>
        <w:pStyle w:val="Heading1"/>
        <w:rPr/>
      </w:pPr>
      <w:bookmarkStart w:colFirst="0" w:colLast="0" w:name="_heading=h.mxoqv2li0y9j" w:id="15"/>
      <w:bookmarkEnd w:id="15"/>
      <w:r w:rsidDel="00000000" w:rsidR="00000000" w:rsidRPr="00000000">
        <w:rPr>
          <w:rtl w:val="0"/>
        </w:rPr>
        <w:t xml:space="preserve">The single policy recommendation</w:t>
      </w:r>
    </w:p>
    <w:p w:rsidR="00000000" w:rsidDel="00000000" w:rsidP="00000000" w:rsidRDefault="00000000" w:rsidRPr="00000000" w14:paraId="0000005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New this year: exactly one recommendation, classified as an addition, a removal, or a modification.</w:t>
      </w:r>
    </w:p>
    <w:p w:rsidR="00000000" w:rsidDel="00000000" w:rsidP="00000000" w:rsidRDefault="00000000" w:rsidRPr="00000000" w14:paraId="00000060">
      <w:pPr>
        <w:rPr/>
      </w:pPr>
      <w:r w:rsidDel="00000000" w:rsidR="00000000" w:rsidRPr="00000000">
        <w:rPr>
          <w:rtl w:val="0"/>
        </w:rPr>
        <w:t xml:space="preserve">This replaces the open-ended recommendations section from previous editions. One recommendation argued properly beats five listed vaguely, and forcing you to classify the change forces you to name a real policy rather than gesture in a direction.</w:t>
      </w:r>
    </w:p>
    <w:p w:rsidR="00000000" w:rsidDel="00000000" w:rsidP="00000000" w:rsidRDefault="00000000" w:rsidRPr="00000000" w14:paraId="00000061">
      <w:pPr>
        <w:spacing w:after="0" w:lineRule="auto"/>
        <w:rPr/>
      </w:pPr>
      <w:r w:rsidDel="00000000" w:rsidR="00000000" w:rsidRPr="00000000">
        <w:rPr>
          <w:rtl w:val="0"/>
        </w:rPr>
        <w:t xml:space="preserve">Your recommendation must state all five of the following:</w:t>
      </w:r>
    </w:p>
    <w:tbl>
      <w:tblPr>
        <w:tblStyle w:val="Table3"/>
        <w:tblW w:w="14355.0" w:type="dxa"/>
        <w:jc w:val="left"/>
        <w:tblLayout w:type="fixed"/>
        <w:tblLook w:val="0600"/>
      </w:tblPr>
      <w:tblGrid>
        <w:gridCol w:w="2805"/>
        <w:gridCol w:w="11550"/>
        <w:tblGridChange w:id="0">
          <w:tblGrid>
            <w:gridCol w:w="2805"/>
            <w:gridCol w:w="115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pPr>
            <w:r w:rsidDel="00000000" w:rsidR="00000000" w:rsidRPr="00000000">
              <w:rPr>
                <w:rtl w:val="0"/>
              </w:rPr>
              <w:t xml:space="preserve">Element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What it means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pPr>
            <w:r w:rsidDel="00000000" w:rsidR="00000000" w:rsidRPr="00000000">
              <w:rPr>
                <w:rtl w:val="0"/>
              </w:rPr>
              <w:t xml:space="preserve">Action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pPr>
            <w:r w:rsidDel="00000000" w:rsidR="00000000" w:rsidRPr="00000000">
              <w:rPr>
                <w:rtl w:val="0"/>
              </w:rPr>
              <w:t xml:space="preserve">Addition, removal, or modification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pPr>
            <w:r w:rsidDel="00000000" w:rsidR="00000000" w:rsidRPr="00000000">
              <w:rPr>
                <w:rtl w:val="0"/>
              </w:rPr>
              <w:t xml:space="preserve">The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pPr>
            <w:r w:rsidDel="00000000" w:rsidR="00000000" w:rsidRPr="00000000">
              <w:rPr>
                <w:rtl w:val="0"/>
              </w:rPr>
              <w:t xml:space="preserve">For removal or modification: the specific statute, regulation, rule, or programme, by name, with the country and the body that has authority to change it. For an addition: why nothing already in force covers this.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pPr>
            <w:r w:rsidDel="00000000" w:rsidR="00000000" w:rsidRPr="00000000">
              <w:rPr>
                <w:rtl w:val="0"/>
              </w:rPr>
              <w:t xml:space="preserve">The mechanism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pPr>
            <w:r w:rsidDel="00000000" w:rsidR="00000000" w:rsidRPr="00000000">
              <w:rPr>
                <w:rtl w:val="0"/>
              </w:rPr>
              <w:t xml:space="preserve">How the change produces the outcome. What behaviour changes, whose, and in what order.</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pPr>
            <w:r w:rsidDel="00000000" w:rsidR="00000000" w:rsidRPr="00000000">
              <w:rPr>
                <w:rtl w:val="0"/>
              </w:rPr>
              <w:t xml:space="preserve">The 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pPr>
            <w:r w:rsidDel="00000000" w:rsidR="00000000" w:rsidRPr="00000000">
              <w:rPr>
                <w:rtl w:val="0"/>
              </w:rPr>
              <w:t xml:space="preserve">Which of your own charts supports it, by figure number.</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pPr>
            <w:r w:rsidDel="00000000" w:rsidR="00000000" w:rsidRPr="00000000">
              <w:rPr>
                <w:rtl w:val="0"/>
              </w:rPr>
              <w:t xml:space="preserve">The strongest objection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pPr>
            <w:r w:rsidDel="00000000" w:rsidR="00000000" w:rsidRPr="00000000">
              <w:rPr>
                <w:rtl w:val="0"/>
              </w:rPr>
              <w:t xml:space="preserve">The best case against your recommendation, or its most likely cost, stated fairly rather than knocked down.</w:t>
            </w:r>
          </w:p>
        </w:tc>
      </w:tr>
    </w:tbl>
    <w:p w:rsidR="00000000" w:rsidDel="00000000" w:rsidP="00000000" w:rsidRDefault="00000000" w:rsidRPr="00000000" w14:paraId="0000006E">
      <w:pPr>
        <w:rPr/>
      </w:pPr>
      <w:r w:rsidDel="00000000" w:rsidR="00000000" w:rsidRPr="00000000">
        <w:rPr>
          <w:rtl w:val="0"/>
        </w:rPr>
        <w:t xml:space="preserve">"One recommendation" is a constraint on scope, not on depth. Use two or three slides on it if you need them.</w:t>
      </w:r>
    </w:p>
    <w:p w:rsidR="00000000" w:rsidDel="00000000" w:rsidP="00000000" w:rsidRDefault="00000000" w:rsidRPr="00000000" w14:paraId="0000006F">
      <w:pPr>
        <w:rPr/>
      </w:pPr>
      <w:r w:rsidDel="00000000" w:rsidR="00000000" w:rsidRPr="00000000">
        <w:rPr>
          <w:rtl w:val="0"/>
        </w:rPr>
        <w:t xml:space="preserve">Your recommendation must target a South Asian country: Afghanistan, Bangladesh, Bhutan, India, Maldives, Nepal, Pakistan, or Sri Lanka.</w:t>
      </w:r>
    </w:p>
    <w:p w:rsidR="00000000" w:rsidDel="00000000" w:rsidP="00000000" w:rsidRDefault="00000000" w:rsidRPr="00000000" w14:paraId="00000070">
      <w:pPr>
        <w:pStyle w:val="Heading1"/>
        <w:keepNext w:val="0"/>
        <w:keepLines w:val="0"/>
        <w:spacing w:after="80" w:before="360" w:line="276" w:lineRule="auto"/>
        <w:rPr/>
      </w:pPr>
      <w:bookmarkStart w:colFirst="0" w:colLast="0" w:name="_heading=h.vi9401q3yr3c" w:id="16"/>
      <w:bookmarkEnd w:id="16"/>
      <w:r w:rsidDel="00000000" w:rsidR="00000000" w:rsidRPr="00000000">
        <w:rPr>
          <w:rtl w:val="0"/>
        </w:rPr>
        <w:t xml:space="preserve">The deck</w:t>
      </w:r>
    </w:p>
    <w:p w:rsidR="00000000" w:rsidDel="00000000" w:rsidP="00000000" w:rsidRDefault="00000000" w:rsidRPr="00000000" w14:paraId="00000071">
      <w:pPr>
        <w:rPr/>
      </w:pPr>
      <w:r w:rsidDel="00000000" w:rsidR="00000000" w:rsidRPr="00000000">
        <w:rPr>
          <w:rtl w:val="0"/>
        </w:rPr>
        <w:t xml:space="preserve">Maximum ten content slides. Any tool; submit as PDF.</w:t>
      </w:r>
    </w:p>
    <w:p w:rsidR="00000000" w:rsidDel="00000000" w:rsidP="00000000" w:rsidRDefault="00000000" w:rsidRPr="00000000" w14:paraId="00000072">
      <w:pPr>
        <w:rPr/>
      </w:pPr>
      <w:r w:rsidDel="00000000" w:rsidR="00000000" w:rsidRPr="00000000">
        <w:rPr>
          <w:rtl w:val="0"/>
        </w:rPr>
        <w:t xml:space="preserve">Content slides must include your research question, your visualisations, your interpretation of what the data shows, your insights, and your single policy recommendation.</w:t>
      </w:r>
    </w:p>
    <w:p w:rsidR="00000000" w:rsidDel="00000000" w:rsidP="00000000" w:rsidRDefault="00000000" w:rsidRPr="00000000" w14:paraId="00000073">
      <w:pPr>
        <w:rPr/>
      </w:pPr>
      <w:r w:rsidDel="00000000" w:rsidR="00000000" w:rsidRPr="00000000">
        <w:rPr>
          <w:rtl w:val="0"/>
        </w:rPr>
        <w:t xml:space="preserve">Appendix slides do not count toward the ten. Put the chart index, your source list, your AI disclosure, and your contribution statement there. Nothing your argument depends on goes in the appendix — judges read appendices to verify, not to understand.</w:t>
      </w:r>
    </w:p>
    <w:p w:rsidR="00000000" w:rsidDel="00000000" w:rsidP="00000000" w:rsidRDefault="00000000" w:rsidRPr="00000000" w14:paraId="00000074">
      <w:pPr>
        <w:pStyle w:val="Heading1"/>
        <w:keepNext w:val="0"/>
        <w:keepLines w:val="0"/>
        <w:spacing w:after="80" w:before="360" w:line="276" w:lineRule="auto"/>
        <w:rPr/>
      </w:pPr>
      <w:bookmarkStart w:colFirst="0" w:colLast="0" w:name="_heading=h.cev7u1xuwv4e" w:id="17"/>
      <w:bookmarkEnd w:id="17"/>
      <w:r w:rsidDel="00000000" w:rsidR="00000000" w:rsidRPr="00000000">
        <w:rPr>
          <w:rtl w:val="0"/>
        </w:rPr>
        <w:t xml:space="preserve">Use of AI tools</w:t>
      </w:r>
    </w:p>
    <w:p w:rsidR="00000000" w:rsidDel="00000000" w:rsidP="00000000" w:rsidRDefault="00000000" w:rsidRPr="00000000" w14:paraId="00000075">
      <w:pPr>
        <w:spacing w:after="240" w:before="0" w:lineRule="auto"/>
        <w:ind w:left="0" w:right="600" w:firstLine="0"/>
        <w:jc w:val="left"/>
        <w:rPr>
          <w:rFonts w:ascii="Montserrat" w:cs="Montserrat" w:eastAsia="Montserrat" w:hAnsi="Montserrat"/>
          <w:b w:val="1"/>
          <w:bCs w:val="1"/>
          <w:i w:val="1"/>
          <w:iCs w:val="1"/>
          <w:sz w:val="24"/>
          <w:szCs w:val="24"/>
        </w:rPr>
      </w:pPr>
      <w:r w:rsidDel="00000000" w:rsidR="00000000" w:rsidRPr="00000000">
        <w:rPr>
          <w:sz w:val="24"/>
          <w:szCs w:val="24"/>
          <w:rtl w:val="0"/>
        </w:rPr>
        <w:t xml:space="preserve">A wise man once said, </w:t>
        <w:br w:type="textWrapping"/>
      </w:r>
      <w:r w:rsidDel="00000000" w:rsidR="00000000" w:rsidRPr="00000000">
        <w:rPr>
          <w:rFonts w:ascii="Montserrat" w:cs="Montserrat" w:eastAsia="Montserrat" w:hAnsi="Montserrat"/>
          <w:b w:val="1"/>
          <w:bCs w:val="1"/>
          <w:i w:val="1"/>
          <w:iCs w:val="1"/>
          <w:sz w:val="24"/>
          <w:szCs w:val="24"/>
          <w:rtl w:val="0"/>
        </w:rPr>
        <w:t xml:space="preserve">"AI won't take your job. It's somebody using AI that will take your job."</w:t>
      </w:r>
    </w:p>
    <w:p w:rsidR="00000000" w:rsidDel="00000000" w:rsidP="00000000" w:rsidRDefault="00000000" w:rsidRPr="00000000" w14:paraId="00000076">
      <w:pPr>
        <w:rPr/>
      </w:pPr>
      <w:r w:rsidDel="00000000" w:rsidR="00000000" w:rsidRPr="00000000">
        <w:rPr>
          <w:rtl w:val="0"/>
        </w:rPr>
        <w:t xml:space="preserve">Use AI as freely as you like. Write your formulas with it, debug your code, clean the data, draft the text, design the slides, argue with it about your recommendation. There is no limit and no penalty, and a submission is not scored lower for having been built with AI.</w:t>
      </w:r>
    </w:p>
    <w:p w:rsidR="00000000" w:rsidDel="00000000" w:rsidP="00000000" w:rsidRDefault="00000000" w:rsidRPr="00000000" w14:paraId="0000007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Two conditions apply.</w:t>
      </w:r>
    </w:p>
    <w:p w:rsidR="00000000" w:rsidDel="00000000" w:rsidP="00000000" w:rsidRDefault="00000000" w:rsidRPr="00000000" w14:paraId="00000078">
      <w:pPr>
        <w:rPr/>
      </w:pPr>
      <w:r w:rsidDel="00000000" w:rsidR="00000000" w:rsidRPr="00000000">
        <w:rPr>
          <w:rFonts w:ascii="Montserrat" w:cs="Montserrat" w:eastAsia="Montserrat" w:hAnsi="Montserrat"/>
          <w:b w:val="1"/>
          <w:bCs w:val="1"/>
          <w:rtl w:val="0"/>
        </w:rPr>
        <w:t xml:space="preserve">Disclose it.</w:t>
      </w:r>
      <w:r w:rsidDel="00000000" w:rsidR="00000000" w:rsidRPr="00000000">
        <w:rPr>
          <w:rtl w:val="0"/>
        </w:rPr>
        <w:t xml:space="preserve"> </w:t>
        <w:br w:type="textWrapping"/>
        <w:t xml:space="preserve">One appendix slide naming the tools you used and what you used them for. A sentence per tool is enough.</w:t>
      </w:r>
    </w:p>
    <w:p w:rsidR="00000000" w:rsidDel="00000000" w:rsidP="00000000" w:rsidRDefault="00000000" w:rsidRPr="00000000" w14:paraId="00000079">
      <w:pPr>
        <w:rPr/>
      </w:pPr>
      <w:r w:rsidDel="00000000" w:rsidR="00000000" w:rsidRPr="00000000">
        <w:rPr>
          <w:rFonts w:ascii="Montserrat" w:cs="Montserrat" w:eastAsia="Montserrat" w:hAnsi="Montserrat"/>
          <w:b w:val="1"/>
          <w:bCs w:val="1"/>
          <w:rtl w:val="0"/>
        </w:rPr>
        <w:t xml:space="preserve">It has to hold up.</w:t>
      </w:r>
      <w:r w:rsidDel="00000000" w:rsidR="00000000" w:rsidRPr="00000000">
        <w:rPr>
          <w:rtl w:val="0"/>
        </w:rPr>
        <w:t xml:space="preserve"> </w:t>
        <w:br w:type="textWrapping"/>
        <w:t xml:space="preserve">Everything in section 6 and section 7 applies regardless of how the work was produced. AI-generated code that produces a chart your working file cannot reproduce still scores zero. A number an AI tool asserted but that does not appear in the dataset still scores zero, and the claim resting on it is disregarded. Language models invent plausible figures, and this competition is built to catch exactly that — which is why the working file is mandatory.</w:t>
      </w:r>
    </w:p>
    <w:p w:rsidR="00000000" w:rsidDel="00000000" w:rsidP="00000000" w:rsidRDefault="00000000" w:rsidRPr="00000000" w14:paraId="0000007A">
      <w:pPr>
        <w:rPr/>
      </w:pPr>
      <w:r w:rsidDel="00000000" w:rsidR="00000000" w:rsidRPr="00000000">
        <w:rPr>
          <w:rtl w:val="0"/>
        </w:rPr>
        <w:t xml:space="preserve">You remain responsible for everything you submit. Judges may ask you to explain any part of your deck or working file, and being unable to do so will affect your score. Undisclosed AI use found during judging is treated as a misrepresentation of your work.</w:t>
      </w:r>
    </w:p>
    <w:p w:rsidR="00000000" w:rsidDel="00000000" w:rsidP="00000000" w:rsidRDefault="00000000" w:rsidRPr="00000000" w14:paraId="0000007B">
      <w:pPr>
        <w:pStyle w:val="Heading1"/>
        <w:keepNext w:val="0"/>
        <w:keepLines w:val="0"/>
        <w:spacing w:after="80" w:before="360" w:line="276" w:lineRule="auto"/>
        <w:rPr/>
      </w:pPr>
      <w:bookmarkStart w:colFirst="0" w:colLast="0" w:name="_heading=h.jn4twtxtge8z" w:id="18"/>
      <w:bookmarkEnd w:id="18"/>
      <w:r w:rsidDel="00000000" w:rsidR="00000000" w:rsidRPr="00000000">
        <w:rPr>
          <w:rtl w:val="0"/>
        </w:rPr>
        <w:t xml:space="preserve">Submission checklist</w:t>
      </w:r>
    </w:p>
    <w:p w:rsidR="00000000" w:rsidDel="00000000" w:rsidP="00000000" w:rsidRDefault="00000000" w:rsidRPr="00000000" w14:paraId="0000007C">
      <w:pPr>
        <w:rPr/>
      </w:pPr>
      <w:r w:rsidDel="00000000" w:rsidR="00000000" w:rsidRPr="00000000">
        <w:rPr>
          <w:rtl w:val="0"/>
        </w:rPr>
        <w:t xml:space="preserve">Submit through the entry form by the deadline in section 14.</w:t>
      </w:r>
    </w:p>
    <w:p w:rsidR="00000000" w:rsidDel="00000000" w:rsidP="00000000" w:rsidRDefault="00000000" w:rsidRPr="00000000" w14:paraId="0000007D">
      <w:pPr>
        <w:numPr>
          <w:ilvl w:val="0"/>
          <w:numId w:val="1"/>
        </w:numPr>
        <w:spacing w:after="0" w:lineRule="auto"/>
        <w:ind w:left="720" w:hanging="360"/>
        <w:rPr/>
      </w:pPr>
      <w:r w:rsidDel="00000000" w:rsidR="00000000" w:rsidRPr="00000000">
        <w:rPr>
          <w:rtl w:val="0"/>
        </w:rPr>
        <w:t xml:space="preserve">Deck as PDF, ten content slides or fewer</w:t>
      </w:r>
    </w:p>
    <w:p w:rsidR="00000000" w:rsidDel="00000000" w:rsidP="00000000" w:rsidRDefault="00000000" w:rsidRPr="00000000" w14:paraId="0000007E">
      <w:pPr>
        <w:numPr>
          <w:ilvl w:val="0"/>
          <w:numId w:val="1"/>
        </w:numPr>
        <w:spacing w:after="0" w:lineRule="auto"/>
        <w:ind w:left="720" w:hanging="360"/>
        <w:rPr/>
      </w:pPr>
      <w:r w:rsidDel="00000000" w:rsidR="00000000" w:rsidRPr="00000000">
        <w:rPr>
          <w:rtl w:val="0"/>
        </w:rPr>
        <w:t xml:space="preserve">Working file, or a view-only link to it, sharing permissions tested from a signed-out browser</w:t>
      </w:r>
    </w:p>
    <w:p w:rsidR="00000000" w:rsidDel="00000000" w:rsidP="00000000" w:rsidRDefault="00000000" w:rsidRPr="00000000" w14:paraId="0000007F">
      <w:pPr>
        <w:numPr>
          <w:ilvl w:val="0"/>
          <w:numId w:val="1"/>
        </w:numPr>
        <w:spacing w:after="0" w:lineRule="auto"/>
        <w:ind w:left="720" w:hanging="360"/>
        <w:rPr/>
      </w:pPr>
      <w:r w:rsidDel="00000000" w:rsidR="00000000" w:rsidRPr="00000000">
        <w:rPr>
          <w:rtl w:val="0"/>
        </w:rPr>
        <w:t xml:space="preserve">Chart index mapping every figure to its location in the working file</w:t>
      </w:r>
    </w:p>
    <w:p w:rsidR="00000000" w:rsidDel="00000000" w:rsidP="00000000" w:rsidRDefault="00000000" w:rsidRPr="00000000" w14:paraId="00000080">
      <w:pPr>
        <w:numPr>
          <w:ilvl w:val="0"/>
          <w:numId w:val="1"/>
        </w:numPr>
        <w:spacing w:after="0" w:lineRule="auto"/>
        <w:ind w:left="720" w:hanging="360"/>
        <w:rPr/>
      </w:pPr>
      <w:r w:rsidDel="00000000" w:rsidR="00000000" w:rsidRPr="00000000">
        <w:rPr>
          <w:rtl w:val="0"/>
        </w:rPr>
        <w:t xml:space="preserve">Source list with access dates</w:t>
      </w:r>
    </w:p>
    <w:p w:rsidR="00000000" w:rsidDel="00000000" w:rsidP="00000000" w:rsidRDefault="00000000" w:rsidRPr="00000000" w14:paraId="00000081">
      <w:pPr>
        <w:numPr>
          <w:ilvl w:val="0"/>
          <w:numId w:val="1"/>
        </w:numPr>
        <w:spacing w:after="0" w:lineRule="auto"/>
        <w:ind w:left="720" w:hanging="360"/>
        <w:rPr/>
      </w:pPr>
      <w:r w:rsidDel="00000000" w:rsidR="00000000" w:rsidRPr="00000000">
        <w:rPr>
          <w:rtl w:val="0"/>
        </w:rPr>
        <w:t xml:space="preserve">AI disclosure</w:t>
      </w:r>
    </w:p>
    <w:p w:rsidR="00000000" w:rsidDel="00000000" w:rsidP="00000000" w:rsidRDefault="00000000" w:rsidRPr="00000000" w14:paraId="00000082">
      <w:pPr>
        <w:numPr>
          <w:ilvl w:val="0"/>
          <w:numId w:val="1"/>
        </w:numPr>
        <w:spacing w:after="0" w:lineRule="auto"/>
        <w:ind w:left="720" w:hanging="360"/>
        <w:rPr/>
      </w:pPr>
      <w:r w:rsidDel="00000000" w:rsidR="00000000" w:rsidRPr="00000000">
        <w:rPr>
          <w:rtl w:val="0"/>
        </w:rPr>
        <w:t xml:space="preserve">Contribution statement (teams only)</w:t>
      </w:r>
    </w:p>
    <w:p w:rsidR="00000000" w:rsidDel="00000000" w:rsidP="00000000" w:rsidRDefault="00000000" w:rsidRPr="00000000" w14:paraId="00000083">
      <w:pPr>
        <w:numPr>
          <w:ilvl w:val="0"/>
          <w:numId w:val="1"/>
        </w:numPr>
        <w:spacing w:after="0" w:lineRule="auto"/>
        <w:ind w:left="720" w:hanging="360"/>
        <w:rPr/>
      </w:pPr>
      <w:r w:rsidDel="00000000" w:rsidR="00000000" w:rsidRPr="00000000">
        <w:rPr>
          <w:rtl w:val="0"/>
        </w:rPr>
        <w:t xml:space="preserve">Dataset declaration already submitted and approved (section 14)</w:t>
      </w:r>
    </w:p>
    <w:p w:rsidR="00000000" w:rsidDel="00000000" w:rsidP="00000000" w:rsidRDefault="00000000" w:rsidRPr="00000000" w14:paraId="00000084">
      <w:pPr>
        <w:spacing w:after="240" w:before="240" w:lineRule="auto"/>
        <w:rPr/>
      </w:pPr>
      <w:r w:rsidDel="00000000" w:rsidR="00000000" w:rsidRPr="00000000">
        <w:rPr>
          <w:sz w:val="24"/>
          <w:szCs w:val="24"/>
          <w:rtl w:val="0"/>
        </w:rPr>
        <w:t xml:space="preserve">File naming: </w:t>
        <w:br w:type="textWrapping"/>
      </w:r>
      <w:r w:rsidDel="00000000" w:rsidR="00000000" w:rsidRPr="00000000">
        <w:rPr>
          <w:rFonts w:ascii="Roboto Mono" w:cs="Roboto Mono" w:eastAsia="Roboto Mono" w:hAnsi="Roboto Mono"/>
          <w:color w:val="188038"/>
          <w:sz w:val="24"/>
          <w:szCs w:val="24"/>
          <w:rtl w:val="0"/>
        </w:rPr>
        <w:t xml:space="preserve">LDD2026_TeamName_Deck.pdf</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LDD2026_TeamName_Working.[ext]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5">
      <w:pPr>
        <w:pStyle w:val="Heading1"/>
        <w:rPr/>
      </w:pPr>
      <w:bookmarkStart w:colFirst="0" w:colLast="0" w:name="_heading=h.2pvub4iltcrg" w:id="19"/>
      <w:bookmarkEnd w:id="19"/>
      <w:r w:rsidDel="00000000" w:rsidR="00000000" w:rsidRPr="00000000">
        <w:rPr>
          <w:rtl w:val="0"/>
        </w:rPr>
        <w:t xml:space="preserve">Judging</w:t>
      </w:r>
    </w:p>
    <w:tbl>
      <w:tblPr>
        <w:tblStyle w:val="Table4"/>
        <w:tblW w:w="14220.0" w:type="dxa"/>
        <w:jc w:val="left"/>
        <w:tblLayout w:type="fixed"/>
        <w:tblLook w:val="0600"/>
      </w:tblPr>
      <w:tblGrid>
        <w:gridCol w:w="2520"/>
        <w:gridCol w:w="1170"/>
        <w:gridCol w:w="10530"/>
        <w:tblGridChange w:id="0">
          <w:tblGrid>
            <w:gridCol w:w="2520"/>
            <w:gridCol w:w="1170"/>
            <w:gridCol w:w="10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pPr>
            <w:r w:rsidDel="00000000" w:rsidR="00000000" w:rsidRPr="00000000">
              <w:rPr>
                <w:rtl w:val="0"/>
              </w:rPr>
              <w:t xml:space="preserve">Criterion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pPr>
            <w:r w:rsidDel="00000000" w:rsidR="00000000" w:rsidRPr="00000000">
              <w:rPr>
                <w:rtl w:val="0"/>
              </w:rPr>
              <w:t xml:space="preserve">Weight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pPr>
            <w:r w:rsidDel="00000000" w:rsidR="00000000" w:rsidRPr="00000000">
              <w:rPr>
                <w:rtl w:val="0"/>
              </w:rPr>
              <w:t xml:space="preserve">What earns marks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pPr>
            <w:r w:rsidDel="00000000" w:rsidR="00000000" w:rsidRPr="00000000">
              <w:rPr>
                <w:rtl w:val="0"/>
              </w:rPr>
              <w:t xml:space="preserve">Research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pPr>
            <w:r w:rsidDel="00000000" w:rsidR="00000000" w:rsidRPr="00000000">
              <w:rPr>
                <w:rtl w:val="0"/>
              </w:rPr>
              <w:t xml:space="preserve">Names a policy, place, period, and measurable outcome. Answerable with the data provided.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pPr>
            <w:r w:rsidDel="00000000" w:rsidR="00000000" w:rsidRPr="00000000">
              <w:rPr>
                <w:rtl w:val="0"/>
              </w:rPr>
              <w:t xml:space="preserve">Data handling and reproducibility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pPr>
            <w:r w:rsidDel="00000000" w:rsidR="00000000" w:rsidRPr="00000000">
              <w:rPr>
                <w:rtl w:val="0"/>
              </w:rPr>
              <w:t xml:space="preserve">Charts trace cleanly to the working file. Chart index complete. Missing data and exclusions declared.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pPr>
            <w:r w:rsidDel="00000000" w:rsidR="00000000" w:rsidRPr="00000000">
              <w:rPr>
                <w:rtl w:val="0"/>
              </w:rPr>
              <w:t xml:space="preserve">Visualisation craft and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pPr>
            <w:r w:rsidDel="00000000" w:rsidR="00000000" w:rsidRPr="00000000">
              <w:rPr>
                <w:rtl w:val="0"/>
              </w:rPr>
              <w:t xml:space="preserve">Correct chart type, full labelling, honest axes and date ranges.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pPr>
            <w:r w:rsidDel="00000000" w:rsidR="00000000" w:rsidRPr="00000000">
              <w:rPr>
                <w:rtl w:val="0"/>
              </w:rPr>
              <w:t xml:space="preserve">Interpretation and insight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pPr>
            <w:r w:rsidDel="00000000" w:rsidR="00000000" w:rsidRPr="00000000">
              <w:rPr>
                <w:rtl w:val="0"/>
              </w:rPr>
              <w:t xml:space="preserve">Reads what the data shows rather than what the team hoped. Handles alternative explanations.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pPr>
            <w:r w:rsidDel="00000000" w:rsidR="00000000" w:rsidRPr="00000000">
              <w:rPr>
                <w:rtl w:val="0"/>
              </w:rPr>
              <w:t xml:space="preserve">Policy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pPr>
            <w:r w:rsidDel="00000000" w:rsidR="00000000" w:rsidRPr="00000000">
              <w:rPr>
                <w:rtl w:val="0"/>
              </w:rPr>
              <w:t xml:space="preserve">All five required elements present. Specific, feasible, and supported by the team's own charts.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Liberty-based reasoning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pPr>
            <w:r w:rsidDel="00000000" w:rsidR="00000000" w:rsidRPr="00000000">
              <w:rPr>
                <w:rtl w:val="0"/>
              </w:rPr>
              <w:t xml:space="preserve">Argues from principle as well as outcome. Consistent about who bears the cost of the change.</w:t>
            </w:r>
          </w:p>
        </w:tc>
      </w:tr>
    </w:tbl>
    <w:p w:rsidR="00000000" w:rsidDel="00000000" w:rsidP="00000000" w:rsidRDefault="00000000" w:rsidRPr="00000000" w14:paraId="0000009B">
      <w:pPr>
        <w:rPr/>
      </w:pPr>
      <w:r w:rsidDel="00000000" w:rsidR="00000000" w:rsidRPr="00000000">
        <w:rPr>
          <w:rFonts w:ascii="Montserrat" w:cs="Montserrat" w:eastAsia="Montserrat" w:hAnsi="Montserrat"/>
          <w:b w:val="1"/>
          <w:bCs w:val="1"/>
          <w:rtl w:val="0"/>
        </w:rPr>
        <w:t xml:space="preserve">Scoring consequences.</w:t>
      </w:r>
      <w:r w:rsidDel="00000000" w:rsidR="00000000" w:rsidRPr="00000000">
        <w:rPr>
          <w:rtl w:val="0"/>
        </w:rPr>
        <w:t xml:space="preserve"> A chart that cannot be reproduced from the working file scores zero, and any claim resting on it is disregarded. This is applied automatically and does not disqualify the submission — the rest of your deck is scored normally. A working file that cannot be opened is treated as not submitted, which means every chart in the deck scores zero.</w:t>
      </w:r>
    </w:p>
    <w:p w:rsidR="00000000" w:rsidDel="00000000" w:rsidP="00000000" w:rsidRDefault="00000000" w:rsidRPr="00000000" w14:paraId="0000009C">
      <w:pPr>
        <w:pStyle w:val="Heading1"/>
        <w:rPr/>
      </w:pPr>
      <w:bookmarkStart w:colFirst="0" w:colLast="0" w:name="_heading=h.jnkur0lxjrxj" w:id="20"/>
      <w:bookmarkEnd w:id="20"/>
      <w:r w:rsidDel="00000000" w:rsidR="00000000" w:rsidRPr="00000000">
        <w:rPr>
          <w:rtl w:val="0"/>
        </w:rPr>
        <w:t xml:space="preserve">Timeline</w:t>
      </w:r>
    </w:p>
    <w:tbl>
      <w:tblPr>
        <w:tblStyle w:val="Table5"/>
        <w:tblW w:w="8985.0" w:type="dxa"/>
        <w:jc w:val="left"/>
        <w:tblLayout w:type="fixed"/>
        <w:tblLook w:val="0600"/>
      </w:tblPr>
      <w:tblGrid>
        <w:gridCol w:w="3960"/>
        <w:gridCol w:w="5025"/>
        <w:tblGridChange w:id="0">
          <w:tblGrid>
            <w:gridCol w:w="3960"/>
            <w:gridCol w:w="50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pPr>
            <w:r w:rsidDel="00000000" w:rsidR="00000000" w:rsidRPr="00000000">
              <w:rPr>
                <w:rtl w:val="0"/>
              </w:rPr>
              <w:t xml:space="preserve">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pPr>
            <w:r w:rsidDel="00000000" w:rsidR="00000000" w:rsidRPr="00000000">
              <w:rPr>
                <w:rtl w:val="0"/>
              </w:rPr>
              <w:t xml:space="preserve">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pPr>
            <w:r w:rsidDel="00000000" w:rsidR="00000000" w:rsidRPr="00000000">
              <w:rPr>
                <w:rtl w:val="0"/>
              </w:rPr>
              <w:t xml:space="preserve">Registration opens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pPr>
            <w:r w:rsidDel="00000000" w:rsidR="00000000" w:rsidRPr="00000000">
              <w:rPr>
                <w:rtl w:val="0"/>
              </w:rPr>
              <w:t xml:space="preserve">With LibREADtarian Challenge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pPr>
            <w:r w:rsidDel="00000000" w:rsidR="00000000" w:rsidRPr="00000000">
              <w:rPr>
                <w:rtl w:val="0"/>
              </w:rPr>
              <w:t xml:space="preserve">Dataset declaration due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pPr>
            <w:r w:rsidDel="00000000" w:rsidR="00000000" w:rsidRPr="00000000">
              <w:rPr>
                <w:rtl w:val="0"/>
              </w:rPr>
              <w:t xml:space="preserve">Oct 2nd week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pPr>
            <w:r w:rsidDel="00000000" w:rsidR="00000000" w:rsidRPr="00000000">
              <w:rPr>
                <w:rtl w:val="0"/>
              </w:rPr>
              <w:t xml:space="preserve">Declaration feedback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pPr>
            <w:r w:rsidDel="00000000" w:rsidR="00000000" w:rsidRPr="00000000">
              <w:rPr>
                <w:rtl w:val="0"/>
              </w:rPr>
              <w:t xml:space="preserve">Oct 3rd Week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pPr>
            <w:r w:rsidDel="00000000" w:rsidR="00000000" w:rsidRPr="00000000">
              <w:rPr>
                <w:rtl w:val="0"/>
              </w:rPr>
              <w:t xml:space="preserve">Submission deadline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pPr>
            <w:r w:rsidDel="00000000" w:rsidR="00000000" w:rsidRPr="00000000">
              <w:rPr>
                <w:rtl w:val="0"/>
              </w:rPr>
              <w:t xml:space="preserve">End of LibREADtarian Challenge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pPr>
            <w:r w:rsidDel="00000000" w:rsidR="00000000" w:rsidRPr="00000000">
              <w:rPr>
                <w:rtl w:val="0"/>
              </w:rPr>
              <w:t xml:space="preserve">Results announced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pPr>
            <w:r w:rsidDel="00000000" w:rsidR="00000000" w:rsidRPr="00000000">
              <w:rPr>
                <w:rtl w:val="0"/>
              </w:rPr>
              <w:t xml:space="preserve">Monthly Leadership Meeting after the challenge ends. </w:t>
            </w:r>
          </w:p>
        </w:tc>
      </w:tr>
    </w:tbl>
    <w:p w:rsidR="00000000" w:rsidDel="00000000" w:rsidP="00000000" w:rsidRDefault="00000000" w:rsidRPr="00000000" w14:paraId="000000A9">
      <w:pPr>
        <w:rPr/>
      </w:pPr>
      <w:r w:rsidDel="00000000" w:rsidR="00000000" w:rsidRPr="00000000">
        <w:rPr>
          <w:rtl w:val="0"/>
        </w:rPr>
        <w:t xml:space="preserve">The dataset declaration is a short form: your research question, which dataset and which variables you plan to use, and the policy change you are studying. Organisers reply with pass or fix. It exists so that no team spends three weeks building a deck on a question the data cannot answer. Submissions without an approved declaration are not accepted.</w:t>
      </w:r>
    </w:p>
    <w:p w:rsidR="00000000" w:rsidDel="00000000" w:rsidP="00000000" w:rsidRDefault="00000000" w:rsidRPr="00000000" w14:paraId="000000AA">
      <w:pPr>
        <w:pStyle w:val="Heading1"/>
        <w:rPr/>
      </w:pPr>
      <w:bookmarkStart w:colFirst="0" w:colLast="0" w:name="_heading=h.euy5aoeqk2g" w:id="21"/>
      <w:bookmarkEnd w:id="21"/>
      <w:r w:rsidDel="00000000" w:rsidR="00000000" w:rsidRPr="00000000">
        <w:rPr>
          <w:rtl w:val="0"/>
        </w:rPr>
        <w:t xml:space="preserve">Appendix A — Chart index template</w:t>
      </w:r>
    </w:p>
    <w:p w:rsidR="00000000" w:rsidDel="00000000" w:rsidP="00000000" w:rsidRDefault="00000000" w:rsidRPr="00000000" w14:paraId="000000AB">
      <w:pPr>
        <w:rPr/>
      </w:pPr>
      <w:r w:rsidDel="00000000" w:rsidR="00000000" w:rsidRPr="00000000">
        <w:rPr>
          <w:rtl w:val="0"/>
        </w:rPr>
        <w:t xml:space="preserve">Include this as an appendix slide or a tab in your working file.</w:t>
      </w:r>
    </w:p>
    <w:tbl>
      <w:tblPr>
        <w:tblStyle w:val="Table6"/>
        <w:tblW w:w="14100.0" w:type="dxa"/>
        <w:jc w:val="left"/>
        <w:tblLayout w:type="fixed"/>
        <w:tblLook w:val="0600"/>
      </w:tblPr>
      <w:tblGrid>
        <w:gridCol w:w="570"/>
        <w:gridCol w:w="765"/>
        <w:gridCol w:w="8025"/>
        <w:gridCol w:w="4740"/>
        <w:tblGridChange w:id="0">
          <w:tblGrid>
            <w:gridCol w:w="570"/>
            <w:gridCol w:w="765"/>
            <w:gridCol w:w="8025"/>
            <w:gridCol w:w="47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pPr>
            <w:r w:rsidDel="00000000" w:rsidR="00000000" w:rsidRPr="00000000">
              <w:rPr>
                <w:rtl w:val="0"/>
              </w:rPr>
              <w:t xml:space="preserve">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pPr>
            <w:r w:rsidDel="00000000" w:rsidR="00000000" w:rsidRPr="00000000">
              <w:rPr>
                <w:rtl w:val="0"/>
              </w:rPr>
              <w:t xml:space="preserve">Slide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pPr>
            <w:r w:rsidDel="00000000" w:rsidR="00000000" w:rsidRPr="00000000">
              <w:rPr>
                <w:rtl w:val="0"/>
              </w:rPr>
              <w:t xml:space="preserve">What it shows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pPr>
            <w:r w:rsidDel="00000000" w:rsidR="00000000" w:rsidRPr="00000000">
              <w:rPr>
                <w:rtl w:val="0"/>
              </w:rPr>
              <w:t xml:space="preserve">Location in working file</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pPr>
            <w:r w:rsidDel="00000000" w:rsidR="00000000" w:rsidRPr="00000000">
              <w:rPr>
                <w:rtl w:val="0"/>
              </w:rPr>
              <w:t xml:space="preserve">EFW trade freedom score, Sri Lanka vs Bangladesh, 1975–2000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pPr>
            <w:r w:rsidDel="00000000" w:rsidR="00000000" w:rsidRPr="00000000">
              <w:rPr>
                <w:rtl w:val="0"/>
              </w:rPr>
              <w:t xml:space="preserve">Sheet trade_freedom, cells A1:D30, chart 1</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pPr>
            <w:r w:rsidDel="00000000" w:rsidR="00000000" w:rsidRPr="00000000">
              <w:rPr>
                <w:rtl w:val="0"/>
              </w:rPr>
              <w:t xml:space="preserve">Mean years of schooling, same countries and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pPr>
            <w:r w:rsidDel="00000000" w:rsidR="00000000" w:rsidRPr="00000000">
              <w:rPr>
                <w:rtl w:val="0"/>
              </w:rPr>
              <w:t xml:space="preserve">Sheet schooling, cells A1:C30, chart 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pPr>
            <w:r w:rsidDel="00000000" w:rsidR="00000000" w:rsidRPr="00000000">
              <w:rPr>
                <w:rtl w:val="0"/>
              </w:rPr>
              <w:t xml:space="preserve">Scatter: change in EFW area 4 vs change in GNI per capita, South Asia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pPr>
            <w:r w:rsidDel="00000000" w:rsidR="00000000" w:rsidRPr="00000000">
              <w:rPr>
                <w:rtl w:val="0"/>
              </w:rPr>
              <w:t xml:space="preserve">Notebook cell 14</w:t>
            </w:r>
          </w:p>
        </w:tc>
      </w:tr>
    </w:tbl>
    <w:p w:rsidR="00000000" w:rsidDel="00000000" w:rsidP="00000000" w:rsidRDefault="00000000" w:rsidRPr="00000000" w14:paraId="000000BC">
      <w:pPr>
        <w:pStyle w:val="Heading1"/>
        <w:rPr/>
      </w:pPr>
      <w:bookmarkStart w:colFirst="0" w:colLast="0" w:name="_heading=h.1ne6v9f7bc8e" w:id="22"/>
      <w:bookmarkEnd w:id="22"/>
      <w:r w:rsidDel="00000000" w:rsidR="00000000" w:rsidRPr="00000000">
        <w:rPr>
          <w:rtl w:val="0"/>
        </w:rPr>
        <w:t xml:space="preserve">Appendix B — Source citation format</w:t>
      </w:r>
    </w:p>
    <w:p w:rsidR="00000000" w:rsidDel="00000000" w:rsidP="00000000" w:rsidRDefault="00000000" w:rsidRPr="00000000" w14:paraId="000000BD">
      <w:pPr>
        <w:rPr/>
      </w:pPr>
      <w:r w:rsidDel="00000000" w:rsidR="00000000" w:rsidRPr="00000000">
        <w:rPr>
          <w:rtl w:val="0"/>
        </w:rPr>
        <w:t xml:space="preserve">For each source: publisher, title, version or year, URL, date accessed.</w:t>
      </w:r>
    </w:p>
    <w:p w:rsidR="00000000" w:rsidDel="00000000" w:rsidP="00000000" w:rsidRDefault="00000000" w:rsidRPr="00000000" w14:paraId="000000BE">
      <w:pPr>
        <w:jc w:val="left"/>
        <w:rPr/>
      </w:pPr>
      <w:r w:rsidDel="00000000" w:rsidR="00000000" w:rsidRPr="00000000">
        <w:rPr>
          <w:rtl w:val="0"/>
        </w:rPr>
        <w:t xml:space="preserve">Gwartney, J., Lawson, R., Murphy, R., and Mitchell, M. Economic Freedom of the World: 2025 Annual Report — panel dataset. Fraser Institute. https://www.fraserinstitute.org/economic-freedom/dataset (accessed [DATE])</w:t>
      </w:r>
    </w:p>
    <w:p w:rsidR="00000000" w:rsidDel="00000000" w:rsidP="00000000" w:rsidRDefault="00000000" w:rsidRPr="00000000" w14:paraId="000000BF">
      <w:pPr>
        <w:jc w:val="left"/>
        <w:rPr/>
      </w:pPr>
      <w:r w:rsidDel="00000000" w:rsidR="00000000" w:rsidRPr="00000000">
        <w:rPr>
          <w:rtl w:val="0"/>
        </w:rPr>
        <w:t xml:space="preserve">UNDP Human Development Report Office. All composite indices and components time series, 1990–2023.https://hdr.undp.org/data-center/documentation-and-downloads (accessed [DATE])</w:t>
      </w:r>
    </w:p>
    <w:p w:rsidR="00000000" w:rsidDel="00000000" w:rsidP="00000000" w:rsidRDefault="00000000" w:rsidRPr="00000000" w14:paraId="000000C0">
      <w:pPr>
        <w:pStyle w:val="Heading1"/>
        <w:rPr/>
      </w:pPr>
      <w:bookmarkStart w:colFirst="0" w:colLast="0" w:name="_heading=h.6wk2qdwa301g" w:id="23"/>
      <w:bookmarkEnd w:id="23"/>
      <w:r w:rsidDel="00000000" w:rsidR="00000000" w:rsidRPr="00000000">
        <w:rPr>
          <w:rtl w:val="0"/>
        </w:rPr>
        <w:t xml:space="preserve">Appendix C — Questions</w:t>
      </w:r>
    </w:p>
    <w:p w:rsidR="00000000" w:rsidDel="00000000" w:rsidP="00000000" w:rsidRDefault="00000000" w:rsidRPr="00000000" w14:paraId="000000C1">
      <w:pPr>
        <w:rPr/>
      </w:pPr>
      <w:r w:rsidDel="00000000" w:rsidR="00000000" w:rsidRPr="00000000">
        <w:rPr>
          <w:rtl w:val="0"/>
        </w:rPr>
        <w:t xml:space="preserve">Direct questions about these guidelines to Dhiraj KC. Questions about whether a specific policy or variable is in scope should go through the dataset declaration rather than email, so that every team receives the same answer at the same stage.</w:t>
      </w:r>
    </w:p>
    <w:p w:rsidR="00000000" w:rsidDel="00000000" w:rsidP="00000000" w:rsidRDefault="00000000" w:rsidRPr="00000000" w14:paraId="000000C2">
      <w:pPr>
        <w:rPr>
          <w:rFonts w:ascii="Montserrat" w:cs="Montserrat" w:eastAsia="Montserrat" w:hAnsi="Montserrat"/>
          <w:b w:val="1"/>
          <w:bCs w:val="1"/>
          <w:color w:val="1e1e1e"/>
        </w:rPr>
      </w:pPr>
      <w:r w:rsidDel="00000000" w:rsidR="00000000" w:rsidRPr="00000000">
        <w:rPr>
          <w:rtl w:val="0"/>
        </w:rPr>
      </w:r>
    </w:p>
    <w:sectPr>
      <w:pgSz w:h="23811" w:w="16838"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Light" w:cs="Montserrat Light" w:eastAsia="Montserrat Light" w:hAnsi="Montserrat Light"/>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240" w:lineRule="auto"/>
      <w:jc w:val="left"/>
    </w:pPr>
    <w:rPr>
      <w:rFonts w:ascii="Montserrat" w:cs="Montserrat" w:eastAsia="Montserrat" w:hAnsi="Montserrat"/>
      <w:b w:val="1"/>
      <w:bCs w:val="1"/>
      <w:sz w:val="32"/>
      <w:szCs w:val="32"/>
    </w:rPr>
  </w:style>
  <w:style w:type="paragraph" w:styleId="Heading2">
    <w:name w:val="heading 2"/>
    <w:basedOn w:val="Normal"/>
    <w:next w:val="Normal"/>
    <w:pPr>
      <w:keepNext w:val="1"/>
      <w:keepLines w:val="1"/>
      <w:spacing w:after="0" w:before="200" w:line="288" w:lineRule="auto"/>
    </w:pPr>
    <w:rPr>
      <w:rFonts w:ascii="Montserrat" w:cs="Montserrat" w:eastAsia="Montserrat" w:hAnsi="Montserrat"/>
      <w:b w:val="1"/>
      <w:bCs w:val="1"/>
      <w:sz w:val="26"/>
      <w:szCs w:val="26"/>
    </w:rPr>
  </w:style>
  <w:style w:type="paragraph" w:styleId="Heading3">
    <w:name w:val="heading 3"/>
    <w:basedOn w:val="Normal"/>
    <w:next w:val="Normal"/>
    <w:pPr>
      <w:keepNext w:val="1"/>
      <w:keepLines w:val="1"/>
      <w:spacing w:after="80" w:before="360" w:line="240" w:lineRule="auto"/>
    </w:pPr>
    <w:rPr>
      <w:rFonts w:ascii="Montserrat SemiBold" w:cs="Montserrat SemiBold" w:eastAsia="Montserrat SemiBold" w:hAnsi="Montserrat SemiBold"/>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lineRule="auto"/>
      <w:jc w:val="center"/>
    </w:pPr>
    <w:rPr>
      <w:rFonts w:ascii="Montserrat" w:cs="Montserrat" w:eastAsia="Montserrat" w:hAnsi="Montserrat"/>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raserinstitute.org/economic-freedom/dataset" TargetMode="External"/><Relationship Id="rId8" Type="http://schemas.openxmlformats.org/officeDocument/2006/relationships/hyperlink" Target="https://hdr.undp.org/data-center/documentation-and-download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Light-italic.ttf"/><Relationship Id="rId10" Type="http://schemas.openxmlformats.org/officeDocument/2006/relationships/font" Target="fonts/MontserratLight-bold.ttf"/><Relationship Id="rId13" Type="http://schemas.openxmlformats.org/officeDocument/2006/relationships/font" Target="fonts/RobotoMono-regular.ttf"/><Relationship Id="rId12" Type="http://schemas.openxmlformats.org/officeDocument/2006/relationships/font" Target="fonts/MontserratLigh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Light-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9OWXo7SsFhgTHy92JdKtGiZTg==">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