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2662" w14:textId="3061A769" w:rsidR="000F4935" w:rsidRPr="009509CF" w:rsidRDefault="000F4935" w:rsidP="000F4935">
      <w:pPr>
        <w:rPr>
          <w:b/>
          <w:color w:val="000000" w:themeColor="text1"/>
          <w:sz w:val="24"/>
          <w:szCs w:val="24"/>
        </w:rPr>
      </w:pPr>
      <w:r w:rsidRPr="009509CF">
        <w:rPr>
          <w:b/>
          <w:color w:val="000000" w:themeColor="text1"/>
          <w:sz w:val="24"/>
          <w:szCs w:val="24"/>
        </w:rPr>
        <w:t>Supplementary Experiment</w:t>
      </w:r>
    </w:p>
    <w:p w14:paraId="306A8BA1" w14:textId="77777777" w:rsidR="000F4935" w:rsidRPr="009509CF" w:rsidRDefault="000F4935" w:rsidP="000F4935">
      <w:pPr>
        <w:rPr>
          <w:b/>
          <w:color w:val="000000" w:themeColor="text1"/>
          <w:sz w:val="24"/>
          <w:szCs w:val="24"/>
        </w:rPr>
      </w:pPr>
    </w:p>
    <w:p w14:paraId="2290BBA8" w14:textId="7B2B187E" w:rsidR="000F4935" w:rsidRPr="009509CF" w:rsidRDefault="000F4935" w:rsidP="000F4935">
      <w:pPr>
        <w:ind w:firstLine="240"/>
        <w:rPr>
          <w:color w:val="000000" w:themeColor="text1"/>
          <w:sz w:val="24"/>
          <w:szCs w:val="24"/>
        </w:rPr>
      </w:pPr>
      <w:r w:rsidRPr="009509CF">
        <w:rPr>
          <w:b/>
          <w:color w:val="000000" w:themeColor="text1"/>
          <w:sz w:val="24"/>
          <w:szCs w:val="24"/>
        </w:rPr>
        <w:t>Process of Experiment</w:t>
      </w:r>
      <w:r w:rsidRPr="009509CF">
        <w:rPr>
          <w:b/>
          <w:color w:val="000000" w:themeColor="text1"/>
          <w:sz w:val="24"/>
          <w:szCs w:val="24"/>
        </w:rPr>
        <w:tab/>
      </w:r>
      <w:r w:rsidR="00095828" w:rsidRPr="009509CF">
        <w:rPr>
          <w:color w:val="000000" w:themeColor="text1"/>
          <w:sz w:val="24"/>
          <w:szCs w:val="24"/>
        </w:rPr>
        <w:t xml:space="preserve">A </w:t>
      </w:r>
      <w:r w:rsidR="001F279C">
        <w:rPr>
          <w:color w:val="000000" w:themeColor="text1"/>
          <w:sz w:val="24"/>
          <w:szCs w:val="24"/>
        </w:rPr>
        <w:t>dataset contains 600</w:t>
      </w:r>
      <w:r w:rsidR="00095828" w:rsidRPr="009509CF">
        <w:rPr>
          <w:color w:val="000000" w:themeColor="text1"/>
          <w:sz w:val="24"/>
          <w:szCs w:val="24"/>
        </w:rPr>
        <w:t xml:space="preserve"> homologous sequences</w:t>
      </w:r>
      <w:r w:rsidR="001F279C">
        <w:rPr>
          <w:color w:val="000000" w:themeColor="text1"/>
          <w:sz w:val="24"/>
          <w:szCs w:val="24"/>
        </w:rPr>
        <w:t xml:space="preserve"> selected randomly from </w:t>
      </w:r>
      <w:r w:rsidR="001F279C" w:rsidRPr="009509CF">
        <w:rPr>
          <w:color w:val="000000" w:themeColor="text1"/>
          <w:sz w:val="24"/>
          <w:szCs w:val="24"/>
        </w:rPr>
        <w:t xml:space="preserve">mt genome </w:t>
      </w:r>
      <w:r w:rsidR="001F279C" w:rsidRPr="009509CF">
        <w:rPr>
          <w:color w:val="000000" w:themeColor="text1"/>
          <w:sz w:val="24"/>
          <w:szCs w:val="24"/>
        </w:rPr>
        <w:fldChar w:fldCharType="begin" w:fldLock="1"/>
      </w:r>
      <w:r w:rsidR="002447B8">
        <w:rPr>
          <w:color w:val="000000" w:themeColor="text1"/>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1F279C" w:rsidRPr="009509CF">
        <w:rPr>
          <w:color w:val="000000" w:themeColor="text1"/>
          <w:sz w:val="24"/>
          <w:szCs w:val="24"/>
        </w:rPr>
        <w:fldChar w:fldCharType="separate"/>
      </w:r>
      <w:r w:rsidR="002447B8" w:rsidRPr="002447B8">
        <w:rPr>
          <w:noProof/>
          <w:color w:val="000000" w:themeColor="text1"/>
          <w:sz w:val="24"/>
          <w:szCs w:val="24"/>
        </w:rPr>
        <w:t xml:space="preserve">(Tanaka </w:t>
      </w:r>
      <w:r w:rsidR="002447B8" w:rsidRPr="002447B8">
        <w:rPr>
          <w:i/>
          <w:noProof/>
          <w:color w:val="000000" w:themeColor="text1"/>
          <w:sz w:val="24"/>
          <w:szCs w:val="24"/>
        </w:rPr>
        <w:t>et al.</w:t>
      </w:r>
      <w:r w:rsidR="002447B8" w:rsidRPr="002447B8">
        <w:rPr>
          <w:noProof/>
          <w:color w:val="000000" w:themeColor="text1"/>
          <w:sz w:val="24"/>
          <w:szCs w:val="24"/>
        </w:rPr>
        <w:t>, 2004)</w:t>
      </w:r>
      <w:r w:rsidR="001F279C" w:rsidRPr="009509CF">
        <w:rPr>
          <w:color w:val="000000" w:themeColor="text1"/>
          <w:sz w:val="24"/>
          <w:szCs w:val="24"/>
        </w:rPr>
        <w:fldChar w:fldCharType="end"/>
      </w:r>
      <w:r w:rsidR="001F279C">
        <w:rPr>
          <w:color w:val="000000" w:themeColor="text1"/>
          <w:sz w:val="24"/>
          <w:szCs w:val="24"/>
        </w:rPr>
        <w:t xml:space="preserve"> </w:t>
      </w:r>
      <w:r w:rsidR="001F279C">
        <w:rPr>
          <w:color w:val="000000" w:themeColor="text1"/>
          <w:sz w:val="24"/>
          <w:szCs w:val="24"/>
        </w:rPr>
        <w:t>dataset</w:t>
      </w:r>
      <w:r w:rsidR="00095828" w:rsidRPr="009509CF">
        <w:rPr>
          <w:color w:val="000000" w:themeColor="text1"/>
          <w:sz w:val="24"/>
          <w:szCs w:val="24"/>
        </w:rPr>
        <w:t xml:space="preserve"> is used to execute</w:t>
      </w:r>
      <w:r w:rsidR="001F279C">
        <w:rPr>
          <w:color w:val="000000" w:themeColor="text1"/>
          <w:sz w:val="24"/>
          <w:szCs w:val="24"/>
        </w:rPr>
        <w:t xml:space="preserve"> 600</w:t>
      </w:r>
      <w:r w:rsidR="00095828" w:rsidRPr="009509CF">
        <w:rPr>
          <w:color w:val="000000" w:themeColor="text1"/>
          <w:sz w:val="24"/>
          <w:szCs w:val="24"/>
        </w:rPr>
        <w:t xml:space="preserve"> center-star MSA, which use every sequence in the set as center. Then the results of these experiments are quantitatively assessed</w:t>
      </w:r>
      <w:r w:rsidR="009509CF">
        <w:rPr>
          <w:color w:val="000000" w:themeColor="text1"/>
          <w:sz w:val="24"/>
          <w:szCs w:val="24"/>
        </w:rPr>
        <w:t xml:space="preserve"> as raw score</w:t>
      </w:r>
      <w:r w:rsidR="00095828" w:rsidRPr="009509CF">
        <w:rPr>
          <w:color w:val="000000" w:themeColor="text1"/>
          <w:sz w:val="24"/>
          <w:szCs w:val="24"/>
        </w:rPr>
        <w:t xml:space="preserve">, here, SP score </w:t>
      </w:r>
      <w:r w:rsidR="00095828" w:rsidRPr="009509CF">
        <w:rPr>
          <w:color w:val="000000" w:themeColor="text1"/>
          <w:sz w:val="24"/>
          <w:szCs w:val="24"/>
        </w:rPr>
        <w:fldChar w:fldCharType="begin" w:fldLock="1"/>
      </w:r>
      <w:r w:rsidR="002447B8">
        <w:rPr>
          <w:color w:val="000000" w:themeColor="text1"/>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095828" w:rsidRPr="009509CF">
        <w:rPr>
          <w:color w:val="000000" w:themeColor="text1"/>
          <w:sz w:val="24"/>
          <w:szCs w:val="24"/>
        </w:rPr>
        <w:fldChar w:fldCharType="separate"/>
      </w:r>
      <w:r w:rsidR="002447B8" w:rsidRPr="002447B8">
        <w:rPr>
          <w:noProof/>
          <w:color w:val="000000" w:themeColor="text1"/>
          <w:sz w:val="24"/>
          <w:szCs w:val="24"/>
        </w:rPr>
        <w:t xml:space="preserve">(Zou </w:t>
      </w:r>
      <w:r w:rsidR="002447B8" w:rsidRPr="002447B8">
        <w:rPr>
          <w:i/>
          <w:noProof/>
          <w:color w:val="000000" w:themeColor="text1"/>
          <w:sz w:val="24"/>
          <w:szCs w:val="24"/>
        </w:rPr>
        <w:t>et al.</w:t>
      </w:r>
      <w:r w:rsidR="002447B8" w:rsidRPr="002447B8">
        <w:rPr>
          <w:noProof/>
          <w:color w:val="000000" w:themeColor="text1"/>
          <w:sz w:val="24"/>
          <w:szCs w:val="24"/>
        </w:rPr>
        <w:t>, 2009)</w:t>
      </w:r>
      <w:r w:rsidR="00095828" w:rsidRPr="009509CF">
        <w:rPr>
          <w:color w:val="000000" w:themeColor="text1"/>
          <w:sz w:val="24"/>
          <w:szCs w:val="24"/>
        </w:rPr>
        <w:fldChar w:fldCharType="end"/>
      </w:r>
      <w:r w:rsidR="00095828" w:rsidRPr="009509CF">
        <w:rPr>
          <w:color w:val="000000" w:themeColor="text1"/>
          <w:sz w:val="24"/>
          <w:szCs w:val="24"/>
        </w:rPr>
        <w:t xml:space="preserve"> is used. </w:t>
      </w:r>
    </w:p>
    <w:p w14:paraId="1B9D8B57" w14:textId="77777777" w:rsidR="000F4935" w:rsidRPr="009509CF" w:rsidRDefault="000F4935" w:rsidP="000F4935">
      <w:pPr>
        <w:ind w:firstLine="240"/>
        <w:rPr>
          <w:b/>
          <w:color w:val="000000" w:themeColor="text1"/>
          <w:sz w:val="24"/>
          <w:szCs w:val="24"/>
        </w:rPr>
      </w:pPr>
    </w:p>
    <w:p w14:paraId="05217FE0" w14:textId="5CBC4A6B" w:rsidR="00D06F9B" w:rsidRPr="001D7A04" w:rsidRDefault="00AE46C5" w:rsidP="00AE46C5">
      <w:pPr>
        <w:ind w:firstLine="240"/>
        <w:rPr>
          <w:color w:val="000000" w:themeColor="text1"/>
          <w:sz w:val="24"/>
          <w:szCs w:val="24"/>
        </w:rPr>
      </w:pPr>
      <w:r>
        <w:rPr>
          <w:b/>
          <w:color w:val="000000" w:themeColor="text1"/>
          <w:sz w:val="24"/>
          <w:szCs w:val="24"/>
        </w:rPr>
        <w:t xml:space="preserve">Transformation of </w:t>
      </w:r>
      <w:r>
        <w:rPr>
          <w:rFonts w:hint="eastAsia"/>
          <w:b/>
          <w:color w:val="000000" w:themeColor="text1"/>
          <w:sz w:val="24"/>
          <w:szCs w:val="24"/>
        </w:rPr>
        <w:t>SP</w:t>
      </w:r>
      <w:r w:rsidR="009509CF" w:rsidRPr="009509CF">
        <w:rPr>
          <w:b/>
          <w:color w:val="000000" w:themeColor="text1"/>
          <w:sz w:val="24"/>
          <w:szCs w:val="24"/>
        </w:rPr>
        <w:t xml:space="preserve"> score to Z score</w:t>
      </w:r>
      <w:r w:rsidR="009509CF">
        <w:rPr>
          <w:b/>
          <w:color w:val="000000" w:themeColor="text1"/>
          <w:sz w:val="24"/>
          <w:szCs w:val="24"/>
        </w:rPr>
        <w:t xml:space="preserve"> </w:t>
      </w:r>
      <w:r>
        <w:rPr>
          <w:rFonts w:hint="eastAsia"/>
          <w:color w:val="000000" w:themeColor="text1"/>
          <w:sz w:val="24"/>
          <w:szCs w:val="24"/>
        </w:rPr>
        <w:t xml:space="preserve">SP </w:t>
      </w:r>
      <w:r w:rsidRPr="00AE46C5">
        <w:rPr>
          <w:color w:val="000000" w:themeColor="text1"/>
          <w:sz w:val="24"/>
          <w:szCs w:val="24"/>
        </w:rPr>
        <w:t xml:space="preserve">score was </w:t>
      </w:r>
      <w:r w:rsidR="00D06F9B">
        <w:rPr>
          <w:rFonts w:hint="eastAsia"/>
          <w:color w:val="000000" w:themeColor="text1"/>
          <w:sz w:val="24"/>
          <w:szCs w:val="24"/>
        </w:rPr>
        <w:t>nor</w:t>
      </w:r>
      <w:r w:rsidR="00D06F9B">
        <w:rPr>
          <w:color w:val="000000" w:themeColor="text1"/>
          <w:sz w:val="24"/>
          <w:szCs w:val="24"/>
        </w:rPr>
        <w:t xml:space="preserve">malized and </w:t>
      </w:r>
      <w:r w:rsidRPr="00AE46C5">
        <w:rPr>
          <w:color w:val="000000" w:themeColor="text1"/>
          <w:sz w:val="24"/>
          <w:szCs w:val="24"/>
        </w:rPr>
        <w:t>transformed into a z-sco</w:t>
      </w:r>
      <w:r w:rsidRPr="001D7A04">
        <w:rPr>
          <w:color w:val="000000" w:themeColor="text1"/>
          <w:sz w:val="24"/>
          <w:szCs w:val="24"/>
        </w:rPr>
        <w:t>re</w:t>
      </w:r>
      <w:r w:rsidR="00D06F9B" w:rsidRPr="001D7A04">
        <w:rPr>
          <w:rFonts w:hint="eastAsia"/>
          <w:color w:val="000000" w:themeColor="text1"/>
          <w:sz w:val="24"/>
          <w:szCs w:val="24"/>
        </w:rPr>
        <w:t>. The</w:t>
      </w:r>
      <w:r w:rsidR="00D06F9B" w:rsidRPr="001D7A04">
        <w:rPr>
          <w:color w:val="000000" w:themeColor="text1"/>
          <w:sz w:val="24"/>
          <w:szCs w:val="24"/>
        </w:rPr>
        <w:t xml:space="preserve"> formula is as following:</w:t>
      </w:r>
    </w:p>
    <w:p w14:paraId="2B644DC9" w14:textId="4AE38711" w:rsidR="00D06F9B" w:rsidRDefault="00D06F9B" w:rsidP="00D06F9B">
      <w:pPr>
        <w:rPr>
          <w:color w:val="000000" w:themeColor="text1"/>
          <w:sz w:val="24"/>
          <w:szCs w:val="24"/>
        </w:rPr>
      </w:pPr>
      <w:r w:rsidRPr="001D7A04">
        <w:rPr>
          <w:color w:val="000000" w:themeColor="text1"/>
          <w:sz w:val="24"/>
          <w:szCs w:val="24"/>
        </w:rPr>
        <w:t>Given,</w:t>
      </w:r>
    </w:p>
    <w:p w14:paraId="4926963F" w14:textId="298304DD" w:rsidR="001D7A04" w:rsidRPr="001D7A04" w:rsidRDefault="00DC0CC0" w:rsidP="00D06F9B">
      <w:pPr>
        <w:rPr>
          <w:color w:val="000000" w:themeColor="text1"/>
          <w:sz w:val="24"/>
          <w:szCs w:val="24"/>
        </w:rPr>
      </w:pPr>
      <w:r>
        <w:rPr>
          <w:color w:val="000000" w:themeColor="text1"/>
          <w:sz w:val="24"/>
          <w:szCs w:val="24"/>
        </w:rPr>
        <w:tab/>
      </w:r>
      <m:oMath>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=the SP score of the MS</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A</m:t>
            </m:r>
          </m:e>
          <m:sup>
            <m:r>
              <w:rPr>
                <w:rFonts w:ascii="Cambria Math" w:hAnsi="Cambria Math"/>
                <w:color w:val="000000" w:themeColor="text1"/>
                <w:sz w:val="24"/>
                <w:szCs w:val="24"/>
              </w:rPr>
              <m:t>'</m:t>
            </m:r>
          </m:sup>
        </m:sSup>
        <m:r>
          <w:rPr>
            <w:rFonts w:ascii="Cambria Math" w:hAnsi="Cambria Math"/>
            <w:color w:val="000000" w:themeColor="text1"/>
            <w:sz w:val="24"/>
            <w:szCs w:val="24"/>
          </w:rPr>
          <m:t xml:space="preserve">s result which use </m:t>
        </m:r>
        <m:r>
          <m:rPr>
            <m:sty m:val="bi"/>
          </m:rPr>
          <w:rPr>
            <w:rFonts w:ascii="Cambria Math" w:hAnsi="Cambria Math"/>
            <w:color w:val="000000" w:themeColor="text1"/>
            <w:sz w:val="24"/>
            <w:szCs w:val="24"/>
          </w:rPr>
          <m:t>s</m:t>
        </m:r>
        <m:r>
          <w:rPr>
            <w:rFonts w:ascii="Cambria Math" w:hAnsi="Cambria Math"/>
            <w:color w:val="000000" w:themeColor="text1"/>
            <w:sz w:val="24"/>
            <w:szCs w:val="24"/>
          </w:rPr>
          <m:t xml:space="preserve"> as center</m:t>
        </m:r>
        <m:r>
          <w:rPr>
            <w:rFonts w:ascii="Cambria Math" w:hAnsi="Cambria Math"/>
            <w:color w:val="000000" w:themeColor="text1"/>
            <w:sz w:val="24"/>
            <w:szCs w:val="24"/>
          </w:rPr>
          <m:t xml:space="preserve"> </m:t>
        </m:r>
      </m:oMath>
    </w:p>
    <w:p w14:paraId="01C61513" w14:textId="29DC969E" w:rsidR="001D7A04" w:rsidRDefault="00DC0CC0" w:rsidP="00D06F9B">
      <w:pPr>
        <w:rPr>
          <w:color w:val="000000" w:themeColor="text1"/>
          <w:sz w:val="24"/>
          <w:szCs w:val="24"/>
        </w:rPr>
      </w:pPr>
      <w:r>
        <w:rPr>
          <w:color w:val="000000" w:themeColor="text1"/>
          <w:sz w:val="24"/>
          <w:szCs w:val="24"/>
        </w:rPr>
        <w:tab/>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r>
          <w:rPr>
            <w:rFonts w:ascii="Cambria Math" w:hAnsi="Cambria Math"/>
            <w:color w:val="000000" w:themeColor="text1"/>
            <w:sz w:val="24"/>
            <w:szCs w:val="24"/>
          </w:rPr>
          <m:t>=</m:t>
        </m:r>
        <m:nary>
          <m:naryPr>
            <m:chr m:val="∑"/>
            <m:limLoc m:val="undOvr"/>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every s</m:t>
            </m:r>
          </m:sub>
          <m:sup/>
          <m:e>
            <m:r>
              <w:rPr>
                <w:rFonts w:ascii="Cambria Math" w:hAnsi="Cambria Math"/>
                <w:color w:val="000000" w:themeColor="text1"/>
                <w:sz w:val="24"/>
                <w:szCs w:val="24"/>
              </w:rPr>
              <m:t>sp(s)</m:t>
            </m:r>
          </m:e>
        </m:nary>
        <m:r>
          <w:rPr>
            <w:rFonts w:ascii="Cambria Math" w:hAnsi="Cambria Math"/>
            <w:color w:val="000000" w:themeColor="text1"/>
            <w:sz w:val="24"/>
            <w:szCs w:val="24"/>
          </w:rPr>
          <m:t>=</m:t>
        </m:r>
        <m:r>
          <w:rPr>
            <w:rFonts w:ascii="Cambria Math" w:hAnsi="Cambria Math"/>
            <w:color w:val="000000" w:themeColor="text1"/>
            <w:sz w:val="24"/>
            <w:szCs w:val="24"/>
          </w:rPr>
          <m:t>15775.38</m:t>
        </m:r>
      </m:oMath>
      <w:r>
        <w:rPr>
          <w:color w:val="000000" w:themeColor="text1"/>
          <w:sz w:val="24"/>
          <w:szCs w:val="24"/>
        </w:rPr>
        <w:t xml:space="preserve"> [Sample</w:t>
      </w:r>
      <w:r w:rsidR="001D7A04">
        <w:rPr>
          <w:color w:val="000000" w:themeColor="text1"/>
          <w:sz w:val="24"/>
          <w:szCs w:val="24"/>
        </w:rPr>
        <w:t xml:space="preserve"> SP score mean]</w:t>
      </w:r>
    </w:p>
    <w:p w14:paraId="7A441B90" w14:textId="2B1EF93B" w:rsidR="00DC0CC0" w:rsidRDefault="00DC0CC0" w:rsidP="00D06F9B">
      <w:pPr>
        <w:rPr>
          <w:color w:val="000000" w:themeColor="text1"/>
          <w:sz w:val="24"/>
          <w:szCs w:val="24"/>
        </w:rPr>
      </w:pPr>
      <w:r>
        <w:rPr>
          <w:color w:val="000000" w:themeColor="text1"/>
          <w:sz w:val="24"/>
          <w:szCs w:val="24"/>
        </w:rPr>
        <w:tab/>
      </w:r>
      <m:oMath>
        <m:r>
          <w:rPr>
            <w:rFonts w:ascii="Cambria Math" w:hAnsi="Cambria Math"/>
            <w:color w:val="000000" w:themeColor="text1"/>
            <w:sz w:val="24"/>
            <w:szCs w:val="24"/>
          </w:rPr>
          <m:t>σ=</m:t>
        </m:r>
        <m:rad>
          <m:radPr>
            <m:degHide m:val="1"/>
            <m:ctrlPr>
              <w:rPr>
                <w:rFonts w:ascii="Cambria Math" w:hAnsi="Cambria Math"/>
                <w:i/>
                <w:color w:val="000000" w:themeColor="text1"/>
                <w:sz w:val="24"/>
                <w:szCs w:val="24"/>
              </w:rPr>
            </m:ctrlPr>
          </m:radPr>
          <m:deg/>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599</m:t>
                </m:r>
              </m:den>
            </m:f>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600</m:t>
                </m:r>
              </m:sup>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e>
                    </m:d>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r>
                      <w:rPr>
                        <w:rFonts w:ascii="Cambria Math" w:hAnsi="Cambria Math"/>
                        <w:color w:val="000000" w:themeColor="text1"/>
                        <w:sz w:val="24"/>
                        <w:szCs w:val="24"/>
                      </w:rPr>
                      <m:t>)</m:t>
                    </m:r>
                  </m:e>
                  <m:sup>
                    <m:r>
                      <w:rPr>
                        <w:rFonts w:ascii="Cambria Math" w:hAnsi="Cambria Math"/>
                        <w:color w:val="000000" w:themeColor="text1"/>
                        <w:sz w:val="24"/>
                        <w:szCs w:val="24"/>
                      </w:rPr>
                      <m:t>2</m:t>
                    </m:r>
                  </m:sup>
                </m:sSup>
              </m:e>
            </m:nary>
          </m:e>
        </m:rad>
        <m:r>
          <w:rPr>
            <w:rFonts w:ascii="Cambria Math" w:hAnsi="Cambria Math"/>
            <w:color w:val="000000" w:themeColor="text1"/>
            <w:sz w:val="24"/>
            <w:szCs w:val="24"/>
          </w:rPr>
          <m:t>=322.7115</m:t>
        </m:r>
      </m:oMath>
      <w:r w:rsidR="00235A49">
        <w:rPr>
          <w:color w:val="000000" w:themeColor="text1"/>
          <w:sz w:val="24"/>
          <w:szCs w:val="24"/>
        </w:rPr>
        <w:t xml:space="preserve"> </w:t>
      </w:r>
      <w:r>
        <w:rPr>
          <w:color w:val="000000" w:themeColor="text1"/>
          <w:sz w:val="24"/>
          <w:szCs w:val="24"/>
        </w:rPr>
        <w:t>[Sample SP score std. dev]</w:t>
      </w:r>
    </w:p>
    <w:p w14:paraId="179BF762" w14:textId="001F6D6E" w:rsidR="00DC0CC0" w:rsidRDefault="00DC0CC0" w:rsidP="00D06F9B">
      <w:pPr>
        <w:rPr>
          <w:color w:val="000000" w:themeColor="text1"/>
          <w:sz w:val="24"/>
          <w:szCs w:val="24"/>
        </w:rPr>
      </w:pPr>
      <w:r>
        <w:rPr>
          <w:color w:val="000000" w:themeColor="text1"/>
          <w:sz w:val="24"/>
          <w:szCs w:val="24"/>
        </w:rPr>
        <w:t>Then,</w:t>
      </w:r>
    </w:p>
    <w:p w14:paraId="556E3621" w14:textId="22785DAB" w:rsidR="00DC0CC0" w:rsidRDefault="00DC0CC0" w:rsidP="00D06F9B">
      <w:pPr>
        <w:rPr>
          <w:color w:val="000000" w:themeColor="text1"/>
          <w:sz w:val="24"/>
          <w:szCs w:val="24"/>
        </w:rPr>
      </w:pPr>
      <w:r>
        <w:rPr>
          <w:color w:val="000000" w:themeColor="text1"/>
          <w:sz w:val="24"/>
          <w:szCs w:val="24"/>
        </w:rPr>
        <w:tab/>
      </w:r>
      <m:oMath>
        <m:r>
          <w:rPr>
            <w:rFonts w:ascii="Cambria Math" w:hAnsi="Cambria Math"/>
            <w:color w:val="000000" w:themeColor="text1"/>
            <w:sz w:val="24"/>
            <w:szCs w:val="24"/>
          </w:rPr>
          <m:t>Z</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num>
          <m:den>
            <m:r>
              <w:rPr>
                <w:rFonts w:ascii="Cambria Math" w:hAnsi="Cambria Math"/>
                <w:color w:val="000000" w:themeColor="text1"/>
                <w:sz w:val="24"/>
                <w:szCs w:val="24"/>
              </w:rPr>
              <m:t>σ</m:t>
            </m:r>
          </m:den>
        </m:f>
      </m:oMath>
    </w:p>
    <w:p w14:paraId="56E5D9DB" w14:textId="4F0BFF34" w:rsidR="00D06F9B" w:rsidRDefault="00D06F9B" w:rsidP="00D06F9B">
      <w:pPr>
        <w:rPr>
          <w:b/>
          <w:color w:val="000000" w:themeColor="text1"/>
          <w:sz w:val="24"/>
          <w:szCs w:val="24"/>
        </w:rPr>
      </w:pPr>
    </w:p>
    <w:p w14:paraId="3FC454BB" w14:textId="3C38ED61" w:rsidR="00095828" w:rsidRPr="00AE46C5" w:rsidRDefault="00095828" w:rsidP="00AE46C5">
      <w:pPr>
        <w:ind w:firstLine="240"/>
        <w:rPr>
          <w:b/>
          <w:color w:val="000000" w:themeColor="text1"/>
          <w:sz w:val="24"/>
          <w:szCs w:val="24"/>
        </w:rPr>
      </w:pPr>
      <w:r w:rsidRPr="009509CF">
        <w:rPr>
          <w:color w:val="000000" w:themeColor="text1"/>
          <w:sz w:val="24"/>
          <w:szCs w:val="24"/>
        </w:rPr>
        <w:t xml:space="preserve">The distribution of these </w:t>
      </w:r>
      <w:r w:rsidR="00A731F4">
        <w:rPr>
          <w:color w:val="000000" w:themeColor="text1"/>
          <w:sz w:val="24"/>
          <w:szCs w:val="24"/>
        </w:rPr>
        <w:t xml:space="preserve">normalized </w:t>
      </w:r>
      <w:r w:rsidRPr="009509CF">
        <w:rPr>
          <w:color w:val="000000" w:themeColor="text1"/>
          <w:sz w:val="24"/>
          <w:szCs w:val="24"/>
        </w:rPr>
        <w:t xml:space="preserve">SP scores is shown in </w:t>
      </w:r>
      <w:r w:rsidR="00BF4E34">
        <w:rPr>
          <w:color w:val="000000" w:themeColor="text1"/>
          <w:sz w:val="24"/>
          <w:szCs w:val="24"/>
        </w:rPr>
        <w:t xml:space="preserve">Supplementary </w:t>
      </w:r>
      <w:r w:rsidRPr="009509CF">
        <w:rPr>
          <w:color w:val="000000" w:themeColor="text1"/>
          <w:sz w:val="24"/>
          <w:szCs w:val="24"/>
        </w:rPr>
        <w:t xml:space="preserve">Figure </w:t>
      </w:r>
      <w:r w:rsidR="00BF4E34">
        <w:rPr>
          <w:color w:val="000000" w:themeColor="text1"/>
          <w:sz w:val="24"/>
          <w:szCs w:val="24"/>
        </w:rPr>
        <w:t>1</w:t>
      </w:r>
      <w:r w:rsidRPr="009509CF">
        <w:rPr>
          <w:color w:val="000000" w:themeColor="text1"/>
          <w:sz w:val="24"/>
          <w:szCs w:val="24"/>
        </w:rPr>
        <w:t>.</w:t>
      </w:r>
    </w:p>
    <w:p w14:paraId="41F2DB6B" w14:textId="77777777" w:rsidR="00BF4E34" w:rsidRDefault="00095828" w:rsidP="00BF4E34">
      <w:pPr>
        <w:keepNext/>
        <w:ind w:firstLineChars="100" w:firstLine="240"/>
        <w:jc w:val="center"/>
      </w:pPr>
      <w:r w:rsidRPr="009509CF">
        <w:rPr>
          <w:noProof/>
          <w:color w:val="000000" w:themeColor="text1"/>
          <w:sz w:val="24"/>
          <w:szCs w:val="24"/>
        </w:rPr>
        <w:drawing>
          <wp:inline distT="0" distB="0" distL="0" distR="0" wp14:anchorId="7E2E927C" wp14:editId="1DB1C2D3">
            <wp:extent cx="4122821" cy="3069089"/>
            <wp:effectExtent l="0" t="0" r="0" b="4445"/>
            <wp:docPr id="7" name="图片 7" descr="Distribution%20of%20S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20of%20SP.pdf"/>
                    <pic:cNvPicPr>
                      <a:picLocks noChangeAspect="1" noChangeArrowheads="1"/>
                    </pic:cNvPicPr>
                  </pic:nvPicPr>
                  <pic:blipFill rotWithShape="1">
                    <a:blip r:embed="rId4">
                      <a:extLst>
                        <a:ext uri="{28A0092B-C50C-407E-A947-70E740481C1C}">
                          <a14:useLocalDpi xmlns:a14="http://schemas.microsoft.com/office/drawing/2010/main" val="0"/>
                        </a:ext>
                      </a:extLst>
                    </a:blip>
                    <a:srcRect t="4448" r="1627" b="4368"/>
                    <a:stretch/>
                  </pic:blipFill>
                  <pic:spPr bwMode="auto">
                    <a:xfrm>
                      <a:off x="0" y="0"/>
                      <a:ext cx="4132340" cy="3076175"/>
                    </a:xfrm>
                    <a:prstGeom prst="rect">
                      <a:avLst/>
                    </a:prstGeom>
                    <a:noFill/>
                    <a:ln>
                      <a:noFill/>
                    </a:ln>
                    <a:extLst>
                      <a:ext uri="{53640926-AAD7-44D8-BBD7-CCE9431645EC}">
                        <a14:shadowObscured xmlns:a14="http://schemas.microsoft.com/office/drawing/2010/main"/>
                      </a:ext>
                    </a:extLst>
                  </pic:spPr>
                </pic:pic>
              </a:graphicData>
            </a:graphic>
          </wp:inline>
        </w:drawing>
      </w:r>
    </w:p>
    <w:p w14:paraId="37B7E694" w14:textId="092BE473" w:rsidR="006862B5" w:rsidRDefault="00BF4E34" w:rsidP="00E40247">
      <w:pPr>
        <w:pStyle w:val="a4"/>
        <w:jc w:val="center"/>
        <w:rPr>
          <w:rFonts w:ascii="Calibri" w:hAnsi="Calibri"/>
        </w:rPr>
      </w:pPr>
      <w:r w:rsidRPr="00BF4E34">
        <w:rPr>
          <w:rFonts w:ascii="Calibri" w:hAnsi="Calibri"/>
          <w:b/>
        </w:rPr>
        <w:t xml:space="preserve">Supplementary Figure </w:t>
      </w:r>
      <w:r w:rsidRPr="00BF4E34">
        <w:rPr>
          <w:rFonts w:ascii="Calibri" w:hAnsi="Calibri"/>
          <w:b/>
        </w:rPr>
        <w:fldChar w:fldCharType="begin"/>
      </w:r>
      <w:r w:rsidRPr="00BF4E34">
        <w:rPr>
          <w:rFonts w:ascii="Calibri" w:hAnsi="Calibri"/>
          <w:b/>
        </w:rPr>
        <w:instrText xml:space="preserve"> SEQ Supplementary_Figure \* ARABIC </w:instrText>
      </w:r>
      <w:r w:rsidRPr="00BF4E34">
        <w:rPr>
          <w:rFonts w:ascii="Calibri" w:hAnsi="Calibri"/>
          <w:b/>
        </w:rPr>
        <w:fldChar w:fldCharType="separate"/>
      </w:r>
      <w:r w:rsidRPr="00BF4E34">
        <w:rPr>
          <w:rFonts w:ascii="Calibri" w:hAnsi="Calibri"/>
          <w:b/>
          <w:noProof/>
        </w:rPr>
        <w:t>1</w:t>
      </w:r>
      <w:r w:rsidRPr="00BF4E34">
        <w:rPr>
          <w:rFonts w:ascii="Calibri" w:hAnsi="Calibri"/>
          <w:b/>
        </w:rPr>
        <w:fldChar w:fldCharType="end"/>
      </w:r>
      <w:r w:rsidRPr="00BF4E34">
        <w:rPr>
          <w:rFonts w:ascii="Calibri" w:hAnsi="Calibri"/>
        </w:rPr>
        <w:t xml:space="preserve"> The distribution of normalized SP score</w:t>
      </w:r>
    </w:p>
    <w:p w14:paraId="73E7C367" w14:textId="26CEC7FF" w:rsidR="00E40247" w:rsidRDefault="00E40247" w:rsidP="00B3120E">
      <w:r>
        <w:lastRenderedPageBreak/>
        <w:tab/>
      </w:r>
      <w:r w:rsidR="00DC6163">
        <w:t xml:space="preserve">When a MSA is carried out with a random selected center sequence, the probability of </w:t>
      </w:r>
      <w:r w:rsidR="00260F8A">
        <w:t>Z-</w:t>
      </w:r>
      <w:r w:rsidR="00DC6163">
        <w:t xml:space="preserve">score less than </w:t>
      </w:r>
      <w:r w:rsidR="00DD1103">
        <w:t>4, which means the SP score is less than 17063</w:t>
      </w:r>
      <w:r w:rsidR="00A602B9">
        <w:t>,</w:t>
      </w:r>
      <w:bookmarkStart w:id="0" w:name="_GoBack"/>
      <w:bookmarkEnd w:id="0"/>
      <w:r w:rsidR="00FE0B0B">
        <w:t xml:space="preserve"> is</w:t>
      </w:r>
      <w:r w:rsidR="00DD1103">
        <w:t xml:space="preserve"> 0.9983</w:t>
      </w:r>
      <w:r w:rsidR="00117270">
        <w:t xml:space="preserve">. </w:t>
      </w:r>
      <w:r w:rsidR="00B30D06">
        <w:t xml:space="preserve">The SP of the </w:t>
      </w:r>
      <w:r w:rsidR="000528F3">
        <w:t xml:space="preserve">result of MAFFT and KAlign is between 16500 and </w:t>
      </w:r>
      <w:r w:rsidR="00B30D06">
        <w:t>17</w:t>
      </w:r>
      <w:r w:rsidR="00F47922">
        <w:t>000.</w:t>
      </w:r>
    </w:p>
    <w:p w14:paraId="38F8622D" w14:textId="77777777" w:rsidR="00C722A8" w:rsidRDefault="00C722A8" w:rsidP="00B3120E"/>
    <w:p w14:paraId="31780552" w14:textId="77777777" w:rsidR="002447B8" w:rsidRDefault="002447B8" w:rsidP="00B3120E"/>
    <w:p w14:paraId="6470E2F1" w14:textId="77777777" w:rsidR="002447B8" w:rsidRDefault="002447B8" w:rsidP="00B3120E"/>
    <w:p w14:paraId="59BF34AE" w14:textId="77777777" w:rsidR="002447B8" w:rsidRDefault="002447B8" w:rsidP="00B3120E"/>
    <w:p w14:paraId="1754DE17" w14:textId="77777777" w:rsidR="002447B8" w:rsidRDefault="002447B8" w:rsidP="00B3120E"/>
    <w:p w14:paraId="2DD8DAE5" w14:textId="77777777" w:rsidR="002447B8" w:rsidRPr="00977D5D" w:rsidRDefault="002447B8" w:rsidP="00B3120E">
      <w:pPr>
        <w:rPr>
          <w:b/>
        </w:rPr>
      </w:pPr>
    </w:p>
    <w:p w14:paraId="7A62DCB3" w14:textId="1B235E03" w:rsidR="000C1ABD" w:rsidRPr="00977D5D" w:rsidRDefault="000C1ABD" w:rsidP="00B3120E">
      <w:pPr>
        <w:rPr>
          <w:b/>
        </w:rPr>
      </w:pPr>
      <w:r w:rsidRPr="00977D5D">
        <w:rPr>
          <w:b/>
        </w:rPr>
        <w:t>Bibliography</w:t>
      </w:r>
    </w:p>
    <w:p w14:paraId="296D1455" w14:textId="6E6985D4" w:rsidR="002447B8" w:rsidRPr="002447B8" w:rsidRDefault="002447B8" w:rsidP="002447B8">
      <w:pPr>
        <w:autoSpaceDE w:val="0"/>
        <w:autoSpaceDN w:val="0"/>
        <w:adjustRightInd w:val="0"/>
        <w:ind w:left="480" w:hanging="480"/>
        <w:jc w:val="left"/>
        <w:rPr>
          <w:rFonts w:eastAsia="Times New Roman"/>
          <w:noProof/>
          <w:kern w:val="0"/>
          <w:sz w:val="20"/>
        </w:rPr>
      </w:pPr>
      <w:r>
        <w:fldChar w:fldCharType="begin" w:fldLock="1"/>
      </w:r>
      <w:r>
        <w:instrText xml:space="preserve">ADDIN Mendeley Bibliography CSL_BIBLIOGRAPHY </w:instrText>
      </w:r>
      <w:r>
        <w:fldChar w:fldCharType="separate"/>
      </w:r>
      <w:r w:rsidRPr="002447B8">
        <w:rPr>
          <w:rFonts w:eastAsia="Times New Roman"/>
          <w:noProof/>
          <w:kern w:val="0"/>
          <w:sz w:val="20"/>
        </w:rPr>
        <w:t xml:space="preserve">Tanaka,M. </w:t>
      </w:r>
      <w:r w:rsidRPr="002447B8">
        <w:rPr>
          <w:rFonts w:eastAsia="Times New Roman"/>
          <w:i/>
          <w:iCs/>
          <w:noProof/>
          <w:kern w:val="0"/>
          <w:sz w:val="20"/>
        </w:rPr>
        <w:t>et al.</w:t>
      </w:r>
      <w:r w:rsidRPr="002447B8">
        <w:rPr>
          <w:rFonts w:eastAsia="Times New Roman"/>
          <w:noProof/>
          <w:kern w:val="0"/>
          <w:sz w:val="20"/>
        </w:rPr>
        <w:t xml:space="preserve"> (2004) Mitochondrial Genome Variation in Eastern Asia and the Peopling of Japan Mitochondrial Genome Variation in Eastern Asia and the Peopling of Japan. </w:t>
      </w:r>
      <w:r w:rsidRPr="002447B8">
        <w:rPr>
          <w:rFonts w:eastAsia="Times New Roman"/>
          <w:i/>
          <w:iCs/>
          <w:noProof/>
          <w:kern w:val="0"/>
          <w:sz w:val="20"/>
        </w:rPr>
        <w:t>Genome Res.</w:t>
      </w:r>
      <w:r w:rsidRPr="002447B8">
        <w:rPr>
          <w:rFonts w:eastAsia="Times New Roman"/>
          <w:noProof/>
          <w:kern w:val="0"/>
          <w:sz w:val="20"/>
        </w:rPr>
        <w:t>, 1832–1850.</w:t>
      </w:r>
    </w:p>
    <w:p w14:paraId="58B1C058" w14:textId="77777777" w:rsidR="002447B8" w:rsidRPr="002447B8" w:rsidRDefault="002447B8" w:rsidP="002447B8">
      <w:pPr>
        <w:autoSpaceDE w:val="0"/>
        <w:autoSpaceDN w:val="0"/>
        <w:adjustRightInd w:val="0"/>
        <w:ind w:left="480" w:hanging="480"/>
        <w:jc w:val="left"/>
        <w:rPr>
          <w:noProof/>
          <w:sz w:val="20"/>
        </w:rPr>
      </w:pPr>
      <w:r w:rsidRPr="002447B8">
        <w:rPr>
          <w:rFonts w:eastAsia="Times New Roman"/>
          <w:noProof/>
          <w:kern w:val="0"/>
          <w:sz w:val="20"/>
        </w:rPr>
        <w:t xml:space="preserve">Zou,Q. </w:t>
      </w:r>
      <w:r w:rsidRPr="002447B8">
        <w:rPr>
          <w:rFonts w:eastAsia="Times New Roman"/>
          <w:i/>
          <w:iCs/>
          <w:noProof/>
          <w:kern w:val="0"/>
          <w:sz w:val="20"/>
        </w:rPr>
        <w:t>et al.</w:t>
      </w:r>
      <w:r w:rsidRPr="002447B8">
        <w:rPr>
          <w:rFonts w:eastAsia="Times New Roman"/>
          <w:noProof/>
          <w:kern w:val="0"/>
          <w:sz w:val="20"/>
        </w:rPr>
        <w:t xml:space="preserve"> (2009) An Algorithm for DNA Multiple Sequence Alignment Based on Center Star Method and Keyword Tree. </w:t>
      </w:r>
      <w:r w:rsidRPr="002447B8">
        <w:rPr>
          <w:rFonts w:eastAsia="Times New Roman"/>
          <w:i/>
          <w:iCs/>
          <w:noProof/>
          <w:kern w:val="0"/>
          <w:sz w:val="20"/>
        </w:rPr>
        <w:t>Acta Electron. Sin.</w:t>
      </w:r>
      <w:r w:rsidRPr="002447B8">
        <w:rPr>
          <w:rFonts w:eastAsia="Times New Roman"/>
          <w:noProof/>
          <w:kern w:val="0"/>
          <w:sz w:val="20"/>
        </w:rPr>
        <w:t xml:space="preserve">, </w:t>
      </w:r>
      <w:r w:rsidRPr="002447B8">
        <w:rPr>
          <w:rFonts w:eastAsia="Times New Roman"/>
          <w:b/>
          <w:bCs/>
          <w:noProof/>
          <w:kern w:val="0"/>
          <w:sz w:val="20"/>
        </w:rPr>
        <w:t>38</w:t>
      </w:r>
      <w:r w:rsidRPr="002447B8">
        <w:rPr>
          <w:rFonts w:eastAsia="Times New Roman"/>
          <w:noProof/>
          <w:kern w:val="0"/>
          <w:sz w:val="20"/>
        </w:rPr>
        <w:t>, 1746–1750.</w:t>
      </w:r>
    </w:p>
    <w:p w14:paraId="2BDB382F" w14:textId="3F578106" w:rsidR="00C722A8" w:rsidRPr="00E40247" w:rsidRDefault="002447B8" w:rsidP="00C05F77">
      <w:pPr>
        <w:autoSpaceDE w:val="0"/>
        <w:autoSpaceDN w:val="0"/>
        <w:adjustRightInd w:val="0"/>
        <w:ind w:left="640" w:hanging="640"/>
        <w:jc w:val="left"/>
      </w:pPr>
      <w:r>
        <w:fldChar w:fldCharType="end"/>
      </w:r>
    </w:p>
    <w:p w14:paraId="7797B191" w14:textId="77777777" w:rsidR="0031440A" w:rsidRPr="009509CF" w:rsidRDefault="0031440A" w:rsidP="000F4935">
      <w:pPr>
        <w:rPr>
          <w:color w:val="000000" w:themeColor="text1"/>
        </w:rPr>
      </w:pPr>
    </w:p>
    <w:sectPr w:rsidR="0031440A" w:rsidRPr="009509CF"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8"/>
    <w:rsid w:val="00035227"/>
    <w:rsid w:val="000528F3"/>
    <w:rsid w:val="00095828"/>
    <w:rsid w:val="000C1ABD"/>
    <w:rsid w:val="000C5EFD"/>
    <w:rsid w:val="000D62DA"/>
    <w:rsid w:val="000F4935"/>
    <w:rsid w:val="00117270"/>
    <w:rsid w:val="00121E37"/>
    <w:rsid w:val="001A5CFE"/>
    <w:rsid w:val="001D7A04"/>
    <w:rsid w:val="001F279C"/>
    <w:rsid w:val="00235A49"/>
    <w:rsid w:val="002447B8"/>
    <w:rsid w:val="00260F8A"/>
    <w:rsid w:val="0031440A"/>
    <w:rsid w:val="003731F6"/>
    <w:rsid w:val="004B43C7"/>
    <w:rsid w:val="008C3838"/>
    <w:rsid w:val="008F7E68"/>
    <w:rsid w:val="00904524"/>
    <w:rsid w:val="009509CF"/>
    <w:rsid w:val="00977D5D"/>
    <w:rsid w:val="00A602B9"/>
    <w:rsid w:val="00A731F4"/>
    <w:rsid w:val="00AE46C5"/>
    <w:rsid w:val="00B30D06"/>
    <w:rsid w:val="00B3120E"/>
    <w:rsid w:val="00B36459"/>
    <w:rsid w:val="00BB0C74"/>
    <w:rsid w:val="00BB7F37"/>
    <w:rsid w:val="00BF4E34"/>
    <w:rsid w:val="00C05F77"/>
    <w:rsid w:val="00C110B4"/>
    <w:rsid w:val="00C722A8"/>
    <w:rsid w:val="00D06F9B"/>
    <w:rsid w:val="00D46488"/>
    <w:rsid w:val="00DC0CC0"/>
    <w:rsid w:val="00DC6163"/>
    <w:rsid w:val="00DD1103"/>
    <w:rsid w:val="00E40247"/>
    <w:rsid w:val="00EB12D5"/>
    <w:rsid w:val="00F47922"/>
    <w:rsid w:val="00FE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95828"/>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7A04"/>
    <w:rPr>
      <w:color w:val="808080"/>
    </w:rPr>
  </w:style>
  <w:style w:type="paragraph" w:styleId="a4">
    <w:name w:val="caption"/>
    <w:basedOn w:val="a"/>
    <w:next w:val="a"/>
    <w:uiPriority w:val="35"/>
    <w:unhideWhenUsed/>
    <w:qFormat/>
    <w:rsid w:val="00BF4E34"/>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977</Words>
  <Characters>5569</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2017-05-08T03:24:00Z</dcterms:created>
  <dcterms:modified xsi:type="dcterms:W3CDTF">2017-05-08T08:32:00Z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