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D06B03" w14:textId="77777777" w:rsidR="00FD6DA3" w:rsidRDefault="00502540">
      <w:pPr>
        <w:shd w:val="clear" w:color="auto" w:fill="2F5597"/>
        <w:spacing w:before="560"/>
        <w:jc w:val="center"/>
        <w:rPr>
          <w:rFonts w:hint="eastAsia"/>
        </w:rPr>
      </w:pPr>
      <w:r>
        <w:rPr>
          <w:b/>
          <w:color w:val="FFFFFF"/>
          <w:sz w:val="22"/>
        </w:rPr>
        <w:t>MINI CHECKPOINT 2.1</w:t>
      </w:r>
    </w:p>
    <w:p w14:paraId="4DA635D2" w14:textId="77777777" w:rsidR="00FD6DA3" w:rsidRDefault="00502540">
      <w:pPr>
        <w:pStyle w:val="Title"/>
        <w:jc w:val="center"/>
      </w:pPr>
      <w:r>
        <w:t>Smoke-Test Results, Protocol v1.2, and Remaining Profiling Gates</w:t>
      </w:r>
    </w:p>
    <w:p w14:paraId="7C6B8A0F" w14:textId="77777777" w:rsidR="00FD6DA3" w:rsidRDefault="00502540">
      <w:pPr>
        <w:pStyle w:val="Subtitle"/>
        <w:jc w:val="center"/>
      </w:pPr>
      <w:r>
        <w:t>A bounded status record before combined CUDA/NVTX and PyTorch profiling</w:t>
      </w:r>
    </w:p>
    <w:p w14:paraId="449C5A4F" w14:textId="77777777" w:rsidR="00FD6DA3" w:rsidRDefault="00FD6DA3">
      <w:pPr>
        <w:rPr>
          <w:rFonts w:hint="eastAsia"/>
        </w:rPr>
      </w:pPr>
    </w:p>
    <w:tbl>
      <w:tblPr>
        <w:tblW w:w="0" w:type="auto"/>
        <w:tblLook w:val="04A0" w:firstRow="1" w:lastRow="0" w:firstColumn="1" w:lastColumn="0" w:noHBand="0" w:noVBand="1"/>
      </w:tblPr>
      <w:tblGrid>
        <w:gridCol w:w="10166"/>
      </w:tblGrid>
      <w:tr w:rsidR="00FD6DA3" w14:paraId="105CDA95" w14:textId="77777777">
        <w:tc>
          <w:tcPr>
            <w:tcW w:w="10166" w:type="dxa"/>
            <w:shd w:val="clear" w:color="auto" w:fill="EAF2F8"/>
            <w:tcMar>
              <w:top w:w="110" w:type="dxa"/>
              <w:left w:w="110" w:type="dxa"/>
              <w:bottom w:w="110" w:type="dxa"/>
              <w:right w:w="110" w:type="dxa"/>
            </w:tcMar>
            <w:vAlign w:val="center"/>
          </w:tcPr>
          <w:p w14:paraId="3D416217" w14:textId="77777777" w:rsidR="00FD6DA3" w:rsidRDefault="00502540">
            <w:pPr>
              <w:spacing w:after="0"/>
              <w:rPr>
                <w:rFonts w:hint="eastAsia"/>
              </w:rPr>
            </w:pPr>
            <w:r>
              <w:rPr>
                <w:b/>
                <w:color w:val="17365D"/>
                <w:sz w:val="20"/>
              </w:rPr>
              <w:t xml:space="preserve">Current outcome: protocol-coupled streaming, semantic phase separation, clean benchmark </w:t>
            </w:r>
            <w:r>
              <w:rPr>
                <w:b/>
                <w:color w:val="17365D"/>
                <w:sz w:val="20"/>
              </w:rPr>
              <w:t>recording, and portable client NVTX capture have passed. The study is not yet admitted to pilot execution because combined vLLM CUDA plus client NVTX capture and dedicated PyTorch-profiler services remain pending.</w:t>
            </w:r>
          </w:p>
        </w:tc>
      </w:tr>
    </w:tbl>
    <w:p w14:paraId="553A51E1" w14:textId="77777777" w:rsidR="00FD6DA3" w:rsidRDefault="00502540">
      <w:pPr>
        <w:spacing w:before="440"/>
        <w:jc w:val="center"/>
        <w:rPr>
          <w:rFonts w:hint="eastAsia"/>
        </w:rPr>
      </w:pPr>
      <w:r>
        <w:rPr>
          <w:b/>
          <w:color w:val="344054"/>
          <w:sz w:val="21"/>
        </w:rPr>
        <w:t>Suwesh Prasad Sah  |  8 September 2026</w:t>
      </w:r>
    </w:p>
    <w:p w14:paraId="39641714" w14:textId="77777777" w:rsidR="00FD6DA3" w:rsidRDefault="00502540">
      <w:pPr>
        <w:rPr>
          <w:rFonts w:hint="eastAsia"/>
        </w:rPr>
      </w:pPr>
      <w:r>
        <w:br w:type="page"/>
      </w:r>
    </w:p>
    <w:p w14:paraId="4FD63B26" w14:textId="77777777" w:rsidR="00FD6DA3" w:rsidRDefault="00502540">
      <w:pPr>
        <w:pStyle w:val="Heading1"/>
      </w:pPr>
      <w:r>
        <w:lastRenderedPageBreak/>
        <w:t>1. Purpose and boundary</w:t>
      </w:r>
    </w:p>
    <w:p w14:paraId="68A7F552" w14:textId="77777777" w:rsidR="00FD6DA3" w:rsidRDefault="00502540">
      <w:pPr>
        <w:rPr>
          <w:rFonts w:hint="eastAsia"/>
        </w:rPr>
      </w:pPr>
      <w:r>
        <w:t xml:space="preserve">This mini-checkpoint begins after Checkpoint 02. It records the protocol changes required for safe server operation, the smoke tests that passed on the actual A10G deployment, the limitation discovered in the initial Nsight Systems </w:t>
      </w:r>
      <w:r>
        <w:t>orchestration, and the remaining actions required before the pilot experiment begins.</w:t>
      </w:r>
    </w:p>
    <w:p w14:paraId="0E7B46CC" w14:textId="77777777" w:rsidR="00FD6DA3" w:rsidRDefault="00502540">
      <w:pPr>
        <w:rPr>
          <w:rFonts w:hint="eastAsia"/>
        </w:rPr>
      </w:pPr>
      <w:r>
        <w:t>The values captured during these tests are engineering validation data only. They are not included in the final normal-versus-MTP quantitative results.</w:t>
      </w:r>
    </w:p>
    <w:p w14:paraId="2A57CB30" w14:textId="77777777" w:rsidR="00FD6DA3" w:rsidRDefault="00502540">
      <w:pPr>
        <w:pStyle w:val="Heading1"/>
      </w:pPr>
      <w:r>
        <w:t>2. Protocol evolut</w:t>
      </w:r>
      <w:r>
        <w:t>ion to v1.2</w:t>
      </w:r>
    </w:p>
    <w:p w14:paraId="051ACA6E" w14:textId="77777777" w:rsidR="00FD6DA3" w:rsidRDefault="00502540">
      <w:pPr>
        <w:pStyle w:val="Heading2"/>
      </w:pPr>
      <w:r>
        <w:t>2.1 Protocol v1.1: server-memory safety</w:t>
      </w:r>
    </w:p>
    <w:p w14:paraId="6FD49734" w14:textId="77777777" w:rsidR="00FD6DA3" w:rsidRDefault="00502540">
      <w:pPr>
        <w:pStyle w:val="ListBullet"/>
        <w:rPr>
          <w:rFonts w:hint="eastAsia"/>
        </w:rPr>
      </w:pPr>
      <w:r>
        <w:t>The controlled services reduced max_model_len from 20,480 to 8,192 tokens.</w:t>
      </w:r>
    </w:p>
    <w:p w14:paraId="49B99D67" w14:textId="77777777" w:rsidR="00FD6DA3" w:rsidRDefault="00502540">
      <w:pPr>
        <w:pStyle w:val="ListBullet"/>
        <w:rPr>
          <w:rFonts w:hint="eastAsia"/>
        </w:rPr>
      </w:pPr>
      <w:r>
        <w:t>max_num_seqs was fixed at 1 because the initial study uses concurrency one.</w:t>
      </w:r>
    </w:p>
    <w:p w14:paraId="70D84777" w14:textId="77777777" w:rsidR="00FD6DA3" w:rsidRDefault="00502540">
      <w:pPr>
        <w:pStyle w:val="ListBullet"/>
        <w:rPr>
          <w:rFonts w:hint="eastAsia"/>
        </w:rPr>
      </w:pPr>
      <w:r>
        <w:t>LMCache CPU-cache variables were removed from the con</w:t>
      </w:r>
      <w:r>
        <w:t>trolled services.</w:t>
      </w:r>
    </w:p>
    <w:p w14:paraId="343A9246" w14:textId="77777777" w:rsidR="00FD6DA3" w:rsidRDefault="00502540">
      <w:pPr>
        <w:pStyle w:val="ListBullet"/>
        <w:rPr>
          <w:rFonts w:hint="eastAsia"/>
        </w:rPr>
      </w:pPr>
      <w:r>
        <w:t>KillMode=control-group and OOMPolicy=stop were added to improve service containment.</w:t>
      </w:r>
    </w:p>
    <w:p w14:paraId="460A4C97" w14:textId="77777777" w:rsidR="00FD6DA3" w:rsidRDefault="00502540">
      <w:pPr>
        <w:pStyle w:val="ListBullet"/>
        <w:rPr>
          <w:rFonts w:hint="eastAsia"/>
        </w:rPr>
      </w:pPr>
      <w:r>
        <w:t>Normal and MTP service definitions remained equivalent apart from MTP speculative configuration.</w:t>
      </w:r>
    </w:p>
    <w:p w14:paraId="1429096F" w14:textId="77777777" w:rsidR="00FD6DA3" w:rsidRDefault="00502540">
      <w:pPr>
        <w:rPr>
          <w:rFonts w:hint="eastAsia"/>
        </w:rPr>
      </w:pPr>
      <w:r>
        <w:t xml:space="preserve">The protocol was promoted to v1.1, validated, </w:t>
      </w:r>
      <w:r>
        <w:t>checksummed, and made read-only so the documented deployment matched the safe service configuration.</w:t>
      </w:r>
    </w:p>
    <w:p w14:paraId="055BB33B" w14:textId="77777777" w:rsidR="00FD6DA3" w:rsidRDefault="00502540">
      <w:pPr>
        <w:pStyle w:val="Heading2"/>
      </w:pPr>
      <w:r>
        <w:t>2.2 Protocol v1.2: explicit Gemma 4 thinking activation</w:t>
      </w:r>
    </w:p>
    <w:p w14:paraId="29F791FC" w14:textId="77777777" w:rsidR="00FD6DA3" w:rsidRDefault="00502540">
      <w:pPr>
        <w:rPr>
          <w:rFonts w:hint="eastAsia"/>
        </w:rPr>
      </w:pPr>
      <w:r>
        <w:t>The first parser smoke test showed that reasoning-like text arrived through delta.content rather th</w:t>
      </w:r>
      <w:r>
        <w:t>an delta.reasoning. Protocol v1.2 therefore added the request-level chat-template configuration:</w:t>
      </w:r>
    </w:p>
    <w:p w14:paraId="19A84931" w14:textId="77777777" w:rsidR="00FD6DA3" w:rsidRDefault="00502540">
      <w:pPr>
        <w:pStyle w:val="CodeBlock"/>
        <w:keepLines/>
        <w:rPr>
          <w:rFonts w:hint="eastAsia"/>
        </w:rPr>
      </w:pPr>
      <w:r>
        <w:t>chat_template_kwargs:</w:t>
      </w:r>
      <w:r>
        <w:br/>
        <w:t xml:space="preserve">  enable_thinking: true</w:t>
      </w:r>
    </w:p>
    <w:p w14:paraId="680C8BB4" w14:textId="77777777" w:rsidR="00FD6DA3" w:rsidRDefault="00502540">
      <w:pPr>
        <w:rPr>
          <w:rFonts w:hint="eastAsia"/>
        </w:rPr>
      </w:pPr>
      <w:r>
        <w:t>The client was updated to pass this object in every request and to require Protocol v1.2. After this change, vLLM</w:t>
      </w:r>
      <w:r>
        <w:t xml:space="preserve"> separated reasoning into delta.reasoning and the strict final answer into delta.content.</w:t>
      </w:r>
    </w:p>
    <w:p w14:paraId="44586D5B" w14:textId="77777777" w:rsidR="00FD6DA3" w:rsidRDefault="00502540">
      <w:pPr>
        <w:pStyle w:val="Heading1"/>
      </w:pPr>
      <w:r>
        <w:t>3. Smoke tests completed successfully</w:t>
      </w:r>
    </w:p>
    <w:tbl>
      <w:tblPr>
        <w:tblW w:w="10826" w:type="dxa"/>
        <w:jc w:val="center"/>
        <w:tblLayout w:type="fixed"/>
        <w:tblLook w:val="04A0" w:firstRow="1" w:lastRow="0" w:firstColumn="1" w:lastColumn="0" w:noHBand="0" w:noVBand="1"/>
      </w:tblPr>
      <w:tblGrid>
        <w:gridCol w:w="2943"/>
        <w:gridCol w:w="2943"/>
        <w:gridCol w:w="4940"/>
      </w:tblGrid>
      <w:tr w:rsidR="00FD6DA3" w14:paraId="41D5B971" w14:textId="77777777" w:rsidTr="00066EC1">
        <w:trPr>
          <w:trHeight w:val="212"/>
          <w:jc w:val="center"/>
        </w:trPr>
        <w:tc>
          <w:tcPr>
            <w:tcW w:w="2943" w:type="dxa"/>
            <w:shd w:val="clear" w:color="auto" w:fill="17365D"/>
            <w:tcMar>
              <w:top w:w="110" w:type="dxa"/>
              <w:left w:w="110" w:type="dxa"/>
              <w:bottom w:w="110" w:type="dxa"/>
              <w:right w:w="110" w:type="dxa"/>
            </w:tcMar>
            <w:vAlign w:val="center"/>
          </w:tcPr>
          <w:p w14:paraId="0F68044B" w14:textId="77777777" w:rsidR="00FD6DA3" w:rsidRDefault="00502540">
            <w:pPr>
              <w:spacing w:after="0"/>
              <w:rPr>
                <w:rFonts w:hint="eastAsia"/>
              </w:rPr>
            </w:pPr>
            <w:r>
              <w:rPr>
                <w:b/>
                <w:color w:val="FFFFFF"/>
                <w:sz w:val="18"/>
              </w:rPr>
              <w:t>Item</w:t>
            </w:r>
          </w:p>
        </w:tc>
        <w:tc>
          <w:tcPr>
            <w:tcW w:w="2943" w:type="dxa"/>
            <w:shd w:val="clear" w:color="auto" w:fill="17365D"/>
            <w:tcMar>
              <w:top w:w="110" w:type="dxa"/>
              <w:left w:w="110" w:type="dxa"/>
              <w:bottom w:w="110" w:type="dxa"/>
              <w:right w:w="110" w:type="dxa"/>
            </w:tcMar>
            <w:vAlign w:val="center"/>
          </w:tcPr>
          <w:p w14:paraId="2479689F" w14:textId="77777777" w:rsidR="00FD6DA3" w:rsidRDefault="00502540">
            <w:pPr>
              <w:spacing w:after="0"/>
              <w:jc w:val="center"/>
              <w:rPr>
                <w:rFonts w:hint="eastAsia"/>
              </w:rPr>
            </w:pPr>
            <w:r>
              <w:rPr>
                <w:b/>
                <w:color w:val="FFFFFF"/>
                <w:sz w:val="18"/>
              </w:rPr>
              <w:t>Status</w:t>
            </w:r>
          </w:p>
        </w:tc>
        <w:tc>
          <w:tcPr>
            <w:tcW w:w="4940" w:type="dxa"/>
            <w:shd w:val="clear" w:color="auto" w:fill="17365D"/>
            <w:tcMar>
              <w:top w:w="110" w:type="dxa"/>
              <w:left w:w="110" w:type="dxa"/>
              <w:bottom w:w="110" w:type="dxa"/>
              <w:right w:w="110" w:type="dxa"/>
            </w:tcMar>
            <w:vAlign w:val="center"/>
          </w:tcPr>
          <w:p w14:paraId="60AF5827" w14:textId="77777777" w:rsidR="00FD6DA3" w:rsidRDefault="00502540">
            <w:pPr>
              <w:spacing w:after="0"/>
              <w:rPr>
                <w:rFonts w:hint="eastAsia"/>
              </w:rPr>
            </w:pPr>
            <w:r>
              <w:rPr>
                <w:b/>
                <w:color w:val="FFFFFF"/>
                <w:sz w:val="18"/>
              </w:rPr>
              <w:t>Evidence / next requirement</w:t>
            </w:r>
          </w:p>
        </w:tc>
      </w:tr>
      <w:tr w:rsidR="00FD6DA3" w14:paraId="1DD83659" w14:textId="77777777" w:rsidTr="00066EC1">
        <w:trPr>
          <w:trHeight w:val="385"/>
          <w:jc w:val="center"/>
        </w:trPr>
        <w:tc>
          <w:tcPr>
            <w:tcW w:w="2943" w:type="dxa"/>
            <w:shd w:val="clear" w:color="auto" w:fill="F7F9FC"/>
            <w:tcMar>
              <w:top w:w="110" w:type="dxa"/>
              <w:left w:w="110" w:type="dxa"/>
              <w:bottom w:w="110" w:type="dxa"/>
              <w:right w:w="110" w:type="dxa"/>
            </w:tcMar>
            <w:vAlign w:val="center"/>
          </w:tcPr>
          <w:p w14:paraId="3F3805C2" w14:textId="77777777" w:rsidR="00FD6DA3" w:rsidRDefault="00502540">
            <w:pPr>
              <w:spacing w:after="0"/>
              <w:rPr>
                <w:rFonts w:hint="eastAsia"/>
              </w:rPr>
            </w:pPr>
            <w:r>
              <w:rPr>
                <w:color w:val="1F2937"/>
                <w:sz w:val="17"/>
              </w:rPr>
              <w:t>Protocol v1.2 validation</w:t>
            </w:r>
          </w:p>
        </w:tc>
        <w:tc>
          <w:tcPr>
            <w:tcW w:w="2943" w:type="dxa"/>
            <w:shd w:val="clear" w:color="auto" w:fill="F7F9FC"/>
            <w:tcMar>
              <w:top w:w="110" w:type="dxa"/>
              <w:left w:w="110" w:type="dxa"/>
              <w:bottom w:w="110" w:type="dxa"/>
              <w:right w:w="110" w:type="dxa"/>
            </w:tcMar>
            <w:vAlign w:val="center"/>
          </w:tcPr>
          <w:p w14:paraId="6341B7EB" w14:textId="77777777" w:rsidR="00FD6DA3" w:rsidRDefault="00502540">
            <w:pPr>
              <w:spacing w:after="0"/>
              <w:jc w:val="center"/>
              <w:rPr>
                <w:rFonts w:hint="eastAsia"/>
              </w:rPr>
            </w:pPr>
            <w:r>
              <w:rPr>
                <w:b/>
                <w:color w:val="107C41"/>
                <w:sz w:val="17"/>
              </w:rPr>
              <w:t>PASS</w:t>
            </w:r>
          </w:p>
        </w:tc>
        <w:tc>
          <w:tcPr>
            <w:tcW w:w="4940" w:type="dxa"/>
            <w:shd w:val="clear" w:color="auto" w:fill="F7F9FC"/>
            <w:tcMar>
              <w:top w:w="110" w:type="dxa"/>
              <w:left w:w="110" w:type="dxa"/>
              <w:bottom w:w="110" w:type="dxa"/>
              <w:right w:w="110" w:type="dxa"/>
            </w:tcMar>
            <w:vAlign w:val="center"/>
          </w:tcPr>
          <w:p w14:paraId="6B39A768" w14:textId="77777777" w:rsidR="00FD6DA3" w:rsidRDefault="00502540">
            <w:pPr>
              <w:spacing w:after="0"/>
              <w:rPr>
                <w:rFonts w:hint="eastAsia"/>
              </w:rPr>
            </w:pPr>
            <w:r>
              <w:rPr>
                <w:color w:val="1F2937"/>
                <w:sz w:val="17"/>
              </w:rPr>
              <w:t>Version, 8,192-token model limit, one-sequence limit, and</w:t>
            </w:r>
            <w:r>
              <w:rPr>
                <w:color w:val="1F2937"/>
                <w:sz w:val="17"/>
              </w:rPr>
              <w:t xml:space="preserve"> thinking configuration validated; SHA-256 checksum created.</w:t>
            </w:r>
          </w:p>
        </w:tc>
      </w:tr>
      <w:tr w:rsidR="00FD6DA3" w14:paraId="139B9A3E" w14:textId="77777777" w:rsidTr="00066EC1">
        <w:trPr>
          <w:trHeight w:val="399"/>
          <w:jc w:val="center"/>
        </w:trPr>
        <w:tc>
          <w:tcPr>
            <w:tcW w:w="2943" w:type="dxa"/>
            <w:shd w:val="clear" w:color="auto" w:fill="FFFFFF"/>
            <w:tcMar>
              <w:top w:w="110" w:type="dxa"/>
              <w:left w:w="110" w:type="dxa"/>
              <w:bottom w:w="110" w:type="dxa"/>
              <w:right w:w="110" w:type="dxa"/>
            </w:tcMar>
            <w:vAlign w:val="center"/>
          </w:tcPr>
          <w:p w14:paraId="0AA9A7A9" w14:textId="77777777" w:rsidR="00FD6DA3" w:rsidRDefault="00502540">
            <w:pPr>
              <w:spacing w:after="0"/>
              <w:rPr>
                <w:rFonts w:hint="eastAsia"/>
              </w:rPr>
            </w:pPr>
            <w:r>
              <w:rPr>
                <w:color w:val="1F2937"/>
                <w:sz w:val="17"/>
              </w:rPr>
              <w:t>Reduced-memory normal service</w:t>
            </w:r>
          </w:p>
        </w:tc>
        <w:tc>
          <w:tcPr>
            <w:tcW w:w="2943" w:type="dxa"/>
            <w:shd w:val="clear" w:color="auto" w:fill="FFFFFF"/>
            <w:tcMar>
              <w:top w:w="110" w:type="dxa"/>
              <w:left w:w="110" w:type="dxa"/>
              <w:bottom w:w="110" w:type="dxa"/>
              <w:right w:w="110" w:type="dxa"/>
            </w:tcMar>
            <w:vAlign w:val="center"/>
          </w:tcPr>
          <w:p w14:paraId="2991C222" w14:textId="77777777" w:rsidR="00FD6DA3" w:rsidRDefault="00502540">
            <w:pPr>
              <w:spacing w:after="0"/>
              <w:jc w:val="center"/>
              <w:rPr>
                <w:rFonts w:hint="eastAsia"/>
              </w:rPr>
            </w:pPr>
            <w:r>
              <w:rPr>
                <w:b/>
                <w:color w:val="107C41"/>
                <w:sz w:val="17"/>
              </w:rPr>
              <w:t>PASS</w:t>
            </w:r>
          </w:p>
        </w:tc>
        <w:tc>
          <w:tcPr>
            <w:tcW w:w="4940" w:type="dxa"/>
            <w:shd w:val="clear" w:color="auto" w:fill="FFFFFF"/>
            <w:tcMar>
              <w:top w:w="110" w:type="dxa"/>
              <w:left w:w="110" w:type="dxa"/>
              <w:bottom w:w="110" w:type="dxa"/>
              <w:right w:w="110" w:type="dxa"/>
            </w:tcMar>
            <w:vAlign w:val="center"/>
          </w:tcPr>
          <w:p w14:paraId="57D14D9E" w14:textId="77777777" w:rsidR="00FD6DA3" w:rsidRDefault="00502540">
            <w:pPr>
              <w:spacing w:after="0"/>
              <w:rPr>
                <w:rFonts w:hint="eastAsia"/>
              </w:rPr>
            </w:pPr>
            <w:r>
              <w:rPr>
                <w:color w:val="1F2937"/>
                <w:sz w:val="17"/>
              </w:rPr>
              <w:t>Health endpoint responded; one EngineCore process owned the A10G; controlled unit remained stable.</w:t>
            </w:r>
          </w:p>
        </w:tc>
      </w:tr>
      <w:tr w:rsidR="00FD6DA3" w14:paraId="0D04788B" w14:textId="77777777" w:rsidTr="00066EC1">
        <w:trPr>
          <w:trHeight w:val="385"/>
          <w:jc w:val="center"/>
        </w:trPr>
        <w:tc>
          <w:tcPr>
            <w:tcW w:w="2943" w:type="dxa"/>
            <w:shd w:val="clear" w:color="auto" w:fill="F7F9FC"/>
            <w:tcMar>
              <w:top w:w="110" w:type="dxa"/>
              <w:left w:w="110" w:type="dxa"/>
              <w:bottom w:w="110" w:type="dxa"/>
              <w:right w:w="110" w:type="dxa"/>
            </w:tcMar>
            <w:vAlign w:val="center"/>
          </w:tcPr>
          <w:p w14:paraId="5378E8F4" w14:textId="77777777" w:rsidR="00FD6DA3" w:rsidRDefault="00502540">
            <w:pPr>
              <w:spacing w:after="0"/>
              <w:rPr>
                <w:rFonts w:hint="eastAsia"/>
              </w:rPr>
            </w:pPr>
            <w:r>
              <w:rPr>
                <w:color w:val="1F2937"/>
                <w:sz w:val="17"/>
              </w:rPr>
              <w:t>Reasoning phase separation</w:t>
            </w:r>
          </w:p>
        </w:tc>
        <w:tc>
          <w:tcPr>
            <w:tcW w:w="2943" w:type="dxa"/>
            <w:shd w:val="clear" w:color="auto" w:fill="F7F9FC"/>
            <w:tcMar>
              <w:top w:w="110" w:type="dxa"/>
              <w:left w:w="110" w:type="dxa"/>
              <w:bottom w:w="110" w:type="dxa"/>
              <w:right w:w="110" w:type="dxa"/>
            </w:tcMar>
            <w:vAlign w:val="center"/>
          </w:tcPr>
          <w:p w14:paraId="608DCDD4" w14:textId="77777777" w:rsidR="00FD6DA3" w:rsidRDefault="00502540">
            <w:pPr>
              <w:spacing w:after="0"/>
              <w:jc w:val="center"/>
              <w:rPr>
                <w:rFonts w:hint="eastAsia"/>
              </w:rPr>
            </w:pPr>
            <w:r>
              <w:rPr>
                <w:b/>
                <w:color w:val="107C41"/>
                <w:sz w:val="17"/>
              </w:rPr>
              <w:t>PASS</w:t>
            </w:r>
          </w:p>
        </w:tc>
        <w:tc>
          <w:tcPr>
            <w:tcW w:w="4940" w:type="dxa"/>
            <w:shd w:val="clear" w:color="auto" w:fill="F7F9FC"/>
            <w:tcMar>
              <w:top w:w="110" w:type="dxa"/>
              <w:left w:w="110" w:type="dxa"/>
              <w:bottom w:w="110" w:type="dxa"/>
              <w:right w:w="110" w:type="dxa"/>
            </w:tcMar>
            <w:vAlign w:val="center"/>
          </w:tcPr>
          <w:p w14:paraId="3B1E1B27" w14:textId="77777777" w:rsidR="00FD6DA3" w:rsidRDefault="00502540">
            <w:pPr>
              <w:spacing w:after="0"/>
              <w:rPr>
                <w:rFonts w:hint="eastAsia"/>
              </w:rPr>
            </w:pPr>
            <w:r>
              <w:rPr>
                <w:color w:val="1F2937"/>
                <w:sz w:val="17"/>
              </w:rPr>
              <w:t xml:space="preserve">Reasoning streamed </w:t>
            </w:r>
            <w:r>
              <w:rPr>
                <w:color w:val="1F2937"/>
                <w:sz w:val="17"/>
              </w:rPr>
              <w:t>separately, followed by [FINAL] and the exact expected Amdahl result.</w:t>
            </w:r>
          </w:p>
        </w:tc>
      </w:tr>
      <w:tr w:rsidR="00FD6DA3" w14:paraId="752A5EB5" w14:textId="77777777" w:rsidTr="00066EC1">
        <w:trPr>
          <w:trHeight w:val="385"/>
          <w:jc w:val="center"/>
        </w:trPr>
        <w:tc>
          <w:tcPr>
            <w:tcW w:w="2943" w:type="dxa"/>
            <w:shd w:val="clear" w:color="auto" w:fill="FFFFFF"/>
            <w:tcMar>
              <w:top w:w="110" w:type="dxa"/>
              <w:left w:w="110" w:type="dxa"/>
              <w:bottom w:w="110" w:type="dxa"/>
              <w:right w:w="110" w:type="dxa"/>
            </w:tcMar>
            <w:vAlign w:val="center"/>
          </w:tcPr>
          <w:p w14:paraId="7F912A02" w14:textId="77777777" w:rsidR="00FD6DA3" w:rsidRDefault="00502540">
            <w:pPr>
              <w:spacing w:after="0"/>
              <w:rPr>
                <w:rFonts w:hint="eastAsia"/>
              </w:rPr>
            </w:pPr>
            <w:r>
              <w:rPr>
                <w:color w:val="1F2937"/>
                <w:sz w:val="17"/>
              </w:rPr>
              <w:t>Tool-call reconstruction</w:t>
            </w:r>
          </w:p>
        </w:tc>
        <w:tc>
          <w:tcPr>
            <w:tcW w:w="2943" w:type="dxa"/>
            <w:shd w:val="clear" w:color="auto" w:fill="FFFFFF"/>
            <w:tcMar>
              <w:top w:w="110" w:type="dxa"/>
              <w:left w:w="110" w:type="dxa"/>
              <w:bottom w:w="110" w:type="dxa"/>
              <w:right w:w="110" w:type="dxa"/>
            </w:tcMar>
            <w:vAlign w:val="center"/>
          </w:tcPr>
          <w:p w14:paraId="7F0593CC" w14:textId="77777777" w:rsidR="00FD6DA3" w:rsidRDefault="00502540">
            <w:pPr>
              <w:spacing w:after="0"/>
              <w:jc w:val="center"/>
              <w:rPr>
                <w:rFonts w:hint="eastAsia"/>
              </w:rPr>
            </w:pPr>
            <w:r>
              <w:rPr>
                <w:b/>
                <w:color w:val="107C41"/>
                <w:sz w:val="17"/>
              </w:rPr>
              <w:t>PASS</w:t>
            </w:r>
          </w:p>
        </w:tc>
        <w:tc>
          <w:tcPr>
            <w:tcW w:w="4940" w:type="dxa"/>
            <w:shd w:val="clear" w:color="auto" w:fill="FFFFFF"/>
            <w:tcMar>
              <w:top w:w="110" w:type="dxa"/>
              <w:left w:w="110" w:type="dxa"/>
              <w:bottom w:w="110" w:type="dxa"/>
              <w:right w:w="110" w:type="dxa"/>
            </w:tcMar>
            <w:vAlign w:val="center"/>
          </w:tcPr>
          <w:p w14:paraId="1403E9BB" w14:textId="77777777" w:rsidR="00FD6DA3" w:rsidRDefault="00502540">
            <w:pPr>
              <w:spacing w:after="0"/>
              <w:rPr>
                <w:rFonts w:hint="eastAsia"/>
              </w:rPr>
            </w:pPr>
            <w:r>
              <w:rPr>
                <w:color w:val="1F2937"/>
                <w:sz w:val="17"/>
              </w:rPr>
              <w:t>Reasoning streamed first; one get_weather call was reconstructed with the expected arguments.</w:t>
            </w:r>
          </w:p>
        </w:tc>
      </w:tr>
      <w:tr w:rsidR="00FD6DA3" w14:paraId="249AB28D" w14:textId="77777777" w:rsidTr="00066EC1">
        <w:trPr>
          <w:trHeight w:val="399"/>
          <w:jc w:val="center"/>
        </w:trPr>
        <w:tc>
          <w:tcPr>
            <w:tcW w:w="2943" w:type="dxa"/>
            <w:shd w:val="clear" w:color="auto" w:fill="F7F9FC"/>
            <w:tcMar>
              <w:top w:w="110" w:type="dxa"/>
              <w:left w:w="110" w:type="dxa"/>
              <w:bottom w:w="110" w:type="dxa"/>
              <w:right w:w="110" w:type="dxa"/>
            </w:tcMar>
            <w:vAlign w:val="center"/>
          </w:tcPr>
          <w:p w14:paraId="7580334C" w14:textId="77777777" w:rsidR="00FD6DA3" w:rsidRDefault="00502540">
            <w:pPr>
              <w:spacing w:after="0"/>
              <w:rPr>
                <w:rFonts w:hint="eastAsia"/>
              </w:rPr>
            </w:pPr>
            <w:r>
              <w:rPr>
                <w:color w:val="1F2937"/>
                <w:sz w:val="17"/>
              </w:rPr>
              <w:t>Plain-text separation and validation</w:t>
            </w:r>
          </w:p>
        </w:tc>
        <w:tc>
          <w:tcPr>
            <w:tcW w:w="2943" w:type="dxa"/>
            <w:shd w:val="clear" w:color="auto" w:fill="F7F9FC"/>
            <w:tcMar>
              <w:top w:w="110" w:type="dxa"/>
              <w:left w:w="110" w:type="dxa"/>
              <w:bottom w:w="110" w:type="dxa"/>
              <w:right w:w="110" w:type="dxa"/>
            </w:tcMar>
            <w:vAlign w:val="center"/>
          </w:tcPr>
          <w:p w14:paraId="523CDA07" w14:textId="77777777" w:rsidR="00FD6DA3" w:rsidRDefault="00502540">
            <w:pPr>
              <w:spacing w:after="0"/>
              <w:jc w:val="center"/>
              <w:rPr>
                <w:rFonts w:hint="eastAsia"/>
              </w:rPr>
            </w:pPr>
            <w:r>
              <w:rPr>
                <w:b/>
                <w:color w:val="107C41"/>
                <w:sz w:val="17"/>
              </w:rPr>
              <w:t>PASS</w:t>
            </w:r>
          </w:p>
        </w:tc>
        <w:tc>
          <w:tcPr>
            <w:tcW w:w="4940" w:type="dxa"/>
            <w:shd w:val="clear" w:color="auto" w:fill="F7F9FC"/>
            <w:tcMar>
              <w:top w:w="110" w:type="dxa"/>
              <w:left w:w="110" w:type="dxa"/>
              <w:bottom w:w="110" w:type="dxa"/>
              <w:right w:w="110" w:type="dxa"/>
            </w:tcMar>
            <w:vAlign w:val="center"/>
          </w:tcPr>
          <w:p w14:paraId="03851C48" w14:textId="77777777" w:rsidR="00FD6DA3" w:rsidRDefault="00502540">
            <w:pPr>
              <w:spacing w:after="0"/>
              <w:rPr>
                <w:rFonts w:hint="eastAsia"/>
              </w:rPr>
            </w:pPr>
            <w:r>
              <w:rPr>
                <w:color w:val="1F2937"/>
                <w:sz w:val="17"/>
              </w:rPr>
              <w:t xml:space="preserve">Reasoning and the </w:t>
            </w:r>
            <w:r>
              <w:rPr>
                <w:color w:val="1F2937"/>
                <w:sz w:val="17"/>
              </w:rPr>
              <w:t>final eight-line poem were separated; format validation passed.</w:t>
            </w:r>
          </w:p>
        </w:tc>
      </w:tr>
      <w:tr w:rsidR="00FD6DA3" w14:paraId="06DD16DF" w14:textId="77777777" w:rsidTr="00066EC1">
        <w:trPr>
          <w:trHeight w:val="385"/>
          <w:jc w:val="center"/>
        </w:trPr>
        <w:tc>
          <w:tcPr>
            <w:tcW w:w="2943" w:type="dxa"/>
            <w:shd w:val="clear" w:color="auto" w:fill="FFFFFF"/>
            <w:tcMar>
              <w:top w:w="110" w:type="dxa"/>
              <w:left w:w="110" w:type="dxa"/>
              <w:bottom w:w="110" w:type="dxa"/>
              <w:right w:w="110" w:type="dxa"/>
            </w:tcMar>
            <w:vAlign w:val="center"/>
          </w:tcPr>
          <w:p w14:paraId="5DC08E22" w14:textId="77777777" w:rsidR="00FD6DA3" w:rsidRDefault="00502540">
            <w:pPr>
              <w:spacing w:after="0"/>
              <w:rPr>
                <w:rFonts w:hint="eastAsia"/>
              </w:rPr>
            </w:pPr>
            <w:r>
              <w:rPr>
                <w:color w:val="1F2937"/>
                <w:sz w:val="17"/>
              </w:rPr>
              <w:t>Clean benchmark wrapper</w:t>
            </w:r>
          </w:p>
        </w:tc>
        <w:tc>
          <w:tcPr>
            <w:tcW w:w="2943" w:type="dxa"/>
            <w:shd w:val="clear" w:color="auto" w:fill="FFFFFF"/>
            <w:tcMar>
              <w:top w:w="110" w:type="dxa"/>
              <w:left w:w="110" w:type="dxa"/>
              <w:bottom w:w="110" w:type="dxa"/>
              <w:right w:w="110" w:type="dxa"/>
            </w:tcMar>
            <w:vAlign w:val="center"/>
          </w:tcPr>
          <w:p w14:paraId="3F19900F" w14:textId="77777777" w:rsidR="00FD6DA3" w:rsidRDefault="00502540">
            <w:pPr>
              <w:spacing w:after="0"/>
              <w:jc w:val="center"/>
              <w:rPr>
                <w:rFonts w:hint="eastAsia"/>
              </w:rPr>
            </w:pPr>
            <w:r>
              <w:rPr>
                <w:b/>
                <w:color w:val="107C41"/>
                <w:sz w:val="17"/>
              </w:rPr>
              <w:t>PASS</w:t>
            </w:r>
          </w:p>
        </w:tc>
        <w:tc>
          <w:tcPr>
            <w:tcW w:w="4940" w:type="dxa"/>
            <w:shd w:val="clear" w:color="auto" w:fill="FFFFFF"/>
            <w:tcMar>
              <w:top w:w="110" w:type="dxa"/>
              <w:left w:w="110" w:type="dxa"/>
              <w:bottom w:w="110" w:type="dxa"/>
              <w:right w:w="110" w:type="dxa"/>
            </w:tcMar>
            <w:vAlign w:val="center"/>
          </w:tcPr>
          <w:p w14:paraId="52B863E5" w14:textId="77777777" w:rsidR="00FD6DA3" w:rsidRDefault="00502540">
            <w:pPr>
              <w:spacing w:after="0"/>
              <w:rPr>
                <w:rFonts w:hint="eastAsia"/>
              </w:rPr>
            </w:pPr>
            <w:r>
              <w:rPr>
                <w:color w:val="1F2937"/>
                <w:sz w:val="17"/>
              </w:rPr>
              <w:t>One benchmark run completed without profiler instrumentation and produced one results.csv row.</w:t>
            </w:r>
          </w:p>
        </w:tc>
      </w:tr>
      <w:tr w:rsidR="00FD6DA3" w14:paraId="5CF0F53F" w14:textId="77777777" w:rsidTr="00066EC1">
        <w:trPr>
          <w:trHeight w:val="385"/>
          <w:jc w:val="center"/>
        </w:trPr>
        <w:tc>
          <w:tcPr>
            <w:tcW w:w="2943" w:type="dxa"/>
            <w:shd w:val="clear" w:color="auto" w:fill="F7F9FC"/>
            <w:tcMar>
              <w:top w:w="110" w:type="dxa"/>
              <w:left w:w="110" w:type="dxa"/>
              <w:bottom w:w="110" w:type="dxa"/>
              <w:right w:w="110" w:type="dxa"/>
            </w:tcMar>
            <w:vAlign w:val="center"/>
          </w:tcPr>
          <w:p w14:paraId="6AC311D8" w14:textId="77777777" w:rsidR="00FD6DA3" w:rsidRDefault="00502540">
            <w:pPr>
              <w:spacing w:after="0"/>
              <w:rPr>
                <w:rFonts w:hint="eastAsia"/>
              </w:rPr>
            </w:pPr>
            <w:r>
              <w:rPr>
                <w:color w:val="1F2937"/>
                <w:sz w:val="17"/>
              </w:rPr>
              <w:t>Client NVTX capture</w:t>
            </w:r>
          </w:p>
        </w:tc>
        <w:tc>
          <w:tcPr>
            <w:tcW w:w="2943" w:type="dxa"/>
            <w:shd w:val="clear" w:color="auto" w:fill="F7F9FC"/>
            <w:tcMar>
              <w:top w:w="110" w:type="dxa"/>
              <w:left w:w="110" w:type="dxa"/>
              <w:bottom w:w="110" w:type="dxa"/>
              <w:right w:w="110" w:type="dxa"/>
            </w:tcMar>
            <w:vAlign w:val="center"/>
          </w:tcPr>
          <w:p w14:paraId="58908B72" w14:textId="77777777" w:rsidR="00FD6DA3" w:rsidRDefault="00502540">
            <w:pPr>
              <w:spacing w:after="0"/>
              <w:jc w:val="center"/>
              <w:rPr>
                <w:rFonts w:hint="eastAsia"/>
              </w:rPr>
            </w:pPr>
            <w:r>
              <w:rPr>
                <w:b/>
                <w:color w:val="107C41"/>
                <w:sz w:val="17"/>
              </w:rPr>
              <w:t>PASS</w:t>
            </w:r>
          </w:p>
        </w:tc>
        <w:tc>
          <w:tcPr>
            <w:tcW w:w="4940" w:type="dxa"/>
            <w:shd w:val="clear" w:color="auto" w:fill="F7F9FC"/>
            <w:tcMar>
              <w:top w:w="110" w:type="dxa"/>
              <w:left w:w="110" w:type="dxa"/>
              <w:bottom w:w="110" w:type="dxa"/>
              <w:right w:w="110" w:type="dxa"/>
            </w:tcMar>
            <w:vAlign w:val="center"/>
          </w:tcPr>
          <w:p w14:paraId="3C42778B" w14:textId="77777777" w:rsidR="00FD6DA3" w:rsidRDefault="00502540">
            <w:pPr>
              <w:spacing w:after="0"/>
              <w:rPr>
                <w:rFonts w:hint="eastAsia"/>
              </w:rPr>
            </w:pPr>
            <w:r>
              <w:rPr>
                <w:color w:val="1F2937"/>
                <w:sz w:val="17"/>
              </w:rPr>
              <w:t xml:space="preserve">Nsight Systems generated a portable </w:t>
            </w:r>
            <w:r>
              <w:rPr>
                <w:color w:val="1F2937"/>
                <w:sz w:val="17"/>
              </w:rPr>
              <w:t>report and displayed named client-side markers.</w:t>
            </w:r>
          </w:p>
        </w:tc>
      </w:tr>
      <w:tr w:rsidR="00FD6DA3" w14:paraId="728A2BA7" w14:textId="77777777" w:rsidTr="00066EC1">
        <w:trPr>
          <w:trHeight w:val="399"/>
          <w:jc w:val="center"/>
        </w:trPr>
        <w:tc>
          <w:tcPr>
            <w:tcW w:w="2943" w:type="dxa"/>
            <w:shd w:val="clear" w:color="auto" w:fill="FFFFFF"/>
            <w:tcMar>
              <w:top w:w="110" w:type="dxa"/>
              <w:left w:w="110" w:type="dxa"/>
              <w:bottom w:w="110" w:type="dxa"/>
              <w:right w:w="110" w:type="dxa"/>
            </w:tcMar>
            <w:vAlign w:val="center"/>
          </w:tcPr>
          <w:p w14:paraId="22FD655A" w14:textId="77777777" w:rsidR="00FD6DA3" w:rsidRDefault="00502540">
            <w:pPr>
              <w:spacing w:after="0"/>
              <w:rPr>
                <w:rFonts w:hint="eastAsia"/>
              </w:rPr>
            </w:pPr>
            <w:r>
              <w:rPr>
                <w:color w:val="1F2937"/>
                <w:sz w:val="17"/>
              </w:rPr>
              <w:t>Portable desktop workflow</w:t>
            </w:r>
          </w:p>
        </w:tc>
        <w:tc>
          <w:tcPr>
            <w:tcW w:w="2943" w:type="dxa"/>
            <w:shd w:val="clear" w:color="auto" w:fill="FFFFFF"/>
            <w:tcMar>
              <w:top w:w="110" w:type="dxa"/>
              <w:left w:w="110" w:type="dxa"/>
              <w:bottom w:w="110" w:type="dxa"/>
              <w:right w:w="110" w:type="dxa"/>
            </w:tcMar>
            <w:vAlign w:val="center"/>
          </w:tcPr>
          <w:p w14:paraId="6E260403" w14:textId="77777777" w:rsidR="00FD6DA3" w:rsidRDefault="00502540">
            <w:pPr>
              <w:spacing w:after="0"/>
              <w:jc w:val="center"/>
              <w:rPr>
                <w:rFonts w:hint="eastAsia"/>
              </w:rPr>
            </w:pPr>
            <w:r>
              <w:rPr>
                <w:b/>
                <w:color w:val="107C41"/>
                <w:sz w:val="17"/>
              </w:rPr>
              <w:t>PASS</w:t>
            </w:r>
          </w:p>
        </w:tc>
        <w:tc>
          <w:tcPr>
            <w:tcW w:w="4940" w:type="dxa"/>
            <w:shd w:val="clear" w:color="auto" w:fill="FFFFFF"/>
            <w:tcMar>
              <w:top w:w="110" w:type="dxa"/>
              <w:left w:w="110" w:type="dxa"/>
              <w:bottom w:w="110" w:type="dxa"/>
              <w:right w:w="110" w:type="dxa"/>
            </w:tcMar>
            <w:vAlign w:val="center"/>
          </w:tcPr>
          <w:p w14:paraId="4374CA85" w14:textId="77777777" w:rsidR="00FD6DA3" w:rsidRDefault="00502540">
            <w:pPr>
              <w:spacing w:after="0"/>
              <w:rPr>
                <w:rFonts w:hint="eastAsia"/>
              </w:rPr>
            </w:pPr>
            <w:r>
              <w:rPr>
                <w:color w:val="1F2937"/>
                <w:sz w:val="17"/>
              </w:rPr>
              <w:t>The .nsys-rep was transferred to WSL and opened in Nsight Systems 2026.4.1.</w:t>
            </w:r>
          </w:p>
        </w:tc>
      </w:tr>
    </w:tbl>
    <w:p w14:paraId="39B98F9E" w14:textId="77777777" w:rsidR="00FD6DA3" w:rsidRDefault="00502540">
      <w:pPr>
        <w:pStyle w:val="Heading1"/>
      </w:pPr>
      <w:r>
        <w:lastRenderedPageBreak/>
        <w:t>4. Verified phase-timing behavior</w:t>
      </w:r>
    </w:p>
    <w:p w14:paraId="1EC7743F" w14:textId="77777777" w:rsidR="00FD6DA3" w:rsidRDefault="00502540">
      <w:pPr>
        <w:rPr>
          <w:rFonts w:hint="eastAsia"/>
        </w:rPr>
      </w:pPr>
      <w:r>
        <w:t>The validated reasoning request produced populated timestamps for</w:t>
      </w:r>
      <w:r>
        <w:t xml:space="preserve"> request start, first output, first reasoning, first final answer, and request end. The first final-answer event was retained in raw.jsonl with its stream index and raw chunk.</w:t>
      </w:r>
    </w:p>
    <w:p w14:paraId="64C3522D" w14:textId="77777777" w:rsidR="00FD6DA3" w:rsidRDefault="00502540">
      <w:pPr>
        <w:pStyle w:val="CodeBlock"/>
        <w:keepLines/>
        <w:rPr>
          <w:rFonts w:hint="eastAsia"/>
        </w:rPr>
      </w:pPr>
      <w:r>
        <w:t>Example smoke-test timings</w:t>
      </w:r>
      <w:r>
        <w:br/>
        <w:t>TTFO:                         92.039 ms</w:t>
      </w:r>
      <w:r>
        <w:br/>
        <w:t>First final o</w:t>
      </w:r>
      <w:r>
        <w:t>utput:         5969.668 ms</w:t>
      </w:r>
      <w:r>
        <w:br/>
        <w:t>Reasoning-associated time:  5877.629 ms</w:t>
      </w:r>
      <w:r>
        <w:br/>
        <w:t>Final-associated time:       199.659 ms</w:t>
      </w:r>
      <w:r>
        <w:br/>
        <w:t>End-to-end latency:         6169.327 ms</w:t>
      </w:r>
    </w:p>
    <w:p w14:paraId="34347884" w14:textId="77777777" w:rsidR="00FD6DA3" w:rsidRDefault="00502540">
      <w:pPr>
        <w:rPr>
          <w:rFonts w:hint="eastAsia"/>
        </w:rPr>
      </w:pPr>
      <w:r>
        <w:t>The clean benchmark repetition independently produced valid timing and usage output, a natural stop reason, a</w:t>
      </w:r>
      <w:r>
        <w:t>nd exactly one row in results.csv. These numbers demonstrate plumbing correctness only.</w:t>
      </w:r>
    </w:p>
    <w:p w14:paraId="5C003692" w14:textId="77777777" w:rsidR="00FD6DA3" w:rsidRDefault="00502540">
      <w:pPr>
        <w:pStyle w:val="Heading1"/>
      </w:pPr>
      <w:r>
        <w:t>5. Client NVTX result</w:t>
      </w:r>
    </w:p>
    <w:p w14:paraId="0F3A57FB" w14:textId="77777777" w:rsidR="00FD6DA3" w:rsidRDefault="00502540">
      <w:pPr>
        <w:rPr>
          <w:rFonts w:hint="eastAsia"/>
        </w:rPr>
      </w:pPr>
      <w:r>
        <w:t>The client-only Nsight Systems capture displayed the gpu-prof-client NVTX track. A named FIRST_REASONING marker was visible in the GUI, proving th</w:t>
      </w:r>
      <w:r>
        <w:t>e complete semantic instrumentation path:</w:t>
      </w:r>
    </w:p>
    <w:p w14:paraId="4C4E02F6" w14:textId="77777777" w:rsidR="00FD6DA3" w:rsidRDefault="00502540">
      <w:pPr>
        <w:pStyle w:val="CodeBlock"/>
        <w:keepLines/>
        <w:rPr>
          <w:rFonts w:hint="eastAsia"/>
        </w:rPr>
      </w:pPr>
      <w:r>
        <w:t>Structured stream delta</w:t>
      </w:r>
      <w:r>
        <w:br/>
        <w:t xml:space="preserve">  -&gt; client phase classification</w:t>
      </w:r>
      <w:r>
        <w:br/>
        <w:t xml:space="preserve">  -&gt; time.perf_counter_ns() timestamp</w:t>
      </w:r>
      <w:r>
        <w:br/>
        <w:t xml:space="preserve">  -&gt; nvtx.mark() event</w:t>
      </w:r>
      <w:r>
        <w:br/>
        <w:t xml:space="preserve">  -&gt; portable Nsight Systems report</w:t>
      </w:r>
    </w:p>
    <w:p w14:paraId="67D47BD8" w14:textId="77777777" w:rsidR="00FD6DA3" w:rsidRDefault="00502540">
      <w:pPr>
        <w:rPr>
          <w:rFonts w:hint="eastAsia"/>
        </w:rPr>
      </w:pPr>
      <w:r>
        <w:t xml:space="preserve">The nvtx_sum CLI report returned no rows because the client </w:t>
      </w:r>
      <w:r>
        <w:t>currently emits instantaneous point markers rather than duration-bearing NVTX ranges. The GUI confirmed that the point events were captured. This is not a missing-data failure.</w:t>
      </w:r>
    </w:p>
    <w:p w14:paraId="5D9FFD8F" w14:textId="77777777" w:rsidR="00FD6DA3" w:rsidRDefault="00502540">
      <w:pPr>
        <w:pStyle w:val="Heading1"/>
      </w:pPr>
      <w:r>
        <w:t>6. Limitation discovered</w:t>
      </w:r>
    </w:p>
    <w:p w14:paraId="5DCF4CF6" w14:textId="77777777" w:rsidR="00FD6DA3" w:rsidRDefault="00502540">
      <w:pPr>
        <w:rPr>
          <w:rFonts w:hint="eastAsia"/>
        </w:rPr>
      </w:pPr>
      <w:r>
        <w:t>Profiling only gpu_prof_client.py captures client NVTX</w:t>
      </w:r>
      <w:r>
        <w:t xml:space="preserve"> and OS-runtime activity, but it does not capture CUDA activity from an already-running, systemd-managed VLLM::EngineCore process. The attempted interactive nsys start workflow also did not accept the same --trace options as nsys profile.</w:t>
      </w:r>
    </w:p>
    <w:p w14:paraId="74C8566D" w14:textId="77777777" w:rsidR="00FD6DA3" w:rsidRDefault="00502540">
      <w:pPr>
        <w:rPr>
          <w:rFonts w:hint="eastAsia"/>
        </w:rPr>
      </w:pPr>
      <w:r>
        <w:t>Therefore, the cu</w:t>
      </w:r>
      <w:r>
        <w:t>rrent client-only report cannot yet correlate semantic markers with attention, GEMM, KV-cache, CUDA Graph, or repeated decode kernel groups. The full scientific method requires vLLM and the client to execute beneath the same Nsight Systems profiled process</w:t>
      </w:r>
      <w:r>
        <w:t xml:space="preserve"> tree.</w:t>
      </w:r>
    </w:p>
    <w:p w14:paraId="44A8845D" w14:textId="77777777" w:rsidR="00FD6DA3" w:rsidRDefault="00502540">
      <w:pPr>
        <w:pStyle w:val="Heading1"/>
      </w:pPr>
      <w:r>
        <w:t>7. Remaining actions before pilot admission</w:t>
      </w:r>
    </w:p>
    <w:p w14:paraId="0FEACBDD" w14:textId="77777777" w:rsidR="00FD6DA3" w:rsidRDefault="00502540">
      <w:pPr>
        <w:pStyle w:val="ListNumber"/>
        <w:rPr>
          <w:rFonts w:hint="eastAsia"/>
        </w:rPr>
      </w:pPr>
      <w:r>
        <w:t>Enhance gpu_prof_client.py with duration-bearing NVTX phase ranges while retaining the existing point boundary markers.</w:t>
      </w:r>
    </w:p>
    <w:p w14:paraId="3D9B9C3A" w14:textId="77777777" w:rsidR="00FD6DA3" w:rsidRDefault="00502540">
      <w:pPr>
        <w:pStyle w:val="ListNumber"/>
        <w:rPr>
          <w:rFonts w:hint="eastAsia"/>
        </w:rPr>
      </w:pPr>
      <w:r>
        <w:t>Replace the parked interactive Nsight wrapper with a one-shot launcher that starts th</w:t>
      </w:r>
      <w:r>
        <w:t>e reduced-memory vLLM server and gpu_prof_client.py beneath one nsys profile process tree.</w:t>
      </w:r>
    </w:p>
    <w:p w14:paraId="15C526BA" w14:textId="77777777" w:rsidR="00FD6DA3" w:rsidRDefault="00502540">
      <w:pPr>
        <w:pStyle w:val="ListNumber"/>
        <w:rPr>
          <w:rFonts w:hint="eastAsia"/>
        </w:rPr>
      </w:pPr>
      <w:r>
        <w:t>Perform the combined CUDA plus NVTX smoke capture during a controlled restart window with live host-RAM and GPU-memory monitoring.</w:t>
      </w:r>
    </w:p>
    <w:p w14:paraId="476B7640" w14:textId="77777777" w:rsidR="00FD6DA3" w:rsidRDefault="00502540">
      <w:pPr>
        <w:pStyle w:val="ListNumber"/>
        <w:rPr>
          <w:rFonts w:hint="eastAsia"/>
        </w:rPr>
      </w:pPr>
      <w:r>
        <w:t>Confirm that the report contains c</w:t>
      </w:r>
      <w:r>
        <w:t>lient NVTX, VLLM::EngineCore CUDA API calls, CUDA Graph activity, GPU kernels, and distinguishable decode groups on one timeline.</w:t>
      </w:r>
    </w:p>
    <w:p w14:paraId="00A45670" w14:textId="77777777" w:rsidR="00FD6DA3" w:rsidRDefault="00502540">
      <w:pPr>
        <w:pStyle w:val="ListNumber"/>
        <w:rPr>
          <w:rFonts w:hint="eastAsia"/>
        </w:rPr>
      </w:pPr>
      <w:r>
        <w:t>Verify that FIRST_REASONING and FIRST_FINAL or FIRST_TOOL_CALL delimit broad, interpretable phase-associated GPU intervals.</w:t>
      </w:r>
    </w:p>
    <w:p w14:paraId="3B94AA5B" w14:textId="77777777" w:rsidR="00FD6DA3" w:rsidRDefault="00502540">
      <w:pPr>
        <w:pStyle w:val="ListNumber"/>
        <w:rPr>
          <w:rFonts w:hint="eastAsia"/>
        </w:rPr>
      </w:pPr>
      <w:r>
        <w:t>Cr</w:t>
      </w:r>
      <w:r>
        <w:t>eate dedicated Torch-enabled normal and MTP vLLM services that match their clean counterparts and add only --profiler-config.</w:t>
      </w:r>
    </w:p>
    <w:p w14:paraId="51582A38" w14:textId="77777777" w:rsidR="00FD6DA3" w:rsidRDefault="00502540">
      <w:pPr>
        <w:pStyle w:val="ListNumber"/>
        <w:rPr>
          <w:rFonts w:hint="eastAsia"/>
        </w:rPr>
      </w:pPr>
      <w:r>
        <w:t>Use /start_profile and /stop_profile around one request, wait for trace flush, transfer the trace, and open the portable PyTorch P</w:t>
      </w:r>
      <w:r>
        <w:t>rofiler artifact.</w:t>
      </w:r>
    </w:p>
    <w:p w14:paraId="3E587E63" w14:textId="77777777" w:rsidR="00FD6DA3" w:rsidRDefault="00502540">
      <w:pPr>
        <w:pStyle w:val="ListNumber"/>
        <w:rPr>
          <w:rFonts w:hint="eastAsia"/>
        </w:rPr>
      </w:pPr>
      <w:r>
        <w:t>Create a final smoke-test checkpoint and admit the protocol to the pilot only after all mandatory gates pass.</w:t>
      </w:r>
    </w:p>
    <w:p w14:paraId="63F55FD9" w14:textId="77777777" w:rsidR="00FD6DA3" w:rsidRDefault="00502540">
      <w:pPr>
        <w:pStyle w:val="Heading1"/>
      </w:pPr>
      <w:r>
        <w:t>8. Planned PyTorch-profiler services</w:t>
      </w:r>
    </w:p>
    <w:p w14:paraId="576AF766" w14:textId="77777777" w:rsidR="00FD6DA3" w:rsidRDefault="00502540">
      <w:pPr>
        <w:rPr>
          <w:rFonts w:hint="eastAsia"/>
        </w:rPr>
      </w:pPr>
      <w:r>
        <w:t xml:space="preserve">The clean prof-* services remain the source for benchmark runs and the controlled baseline </w:t>
      </w:r>
      <w:r>
        <w:t>configuration. Two additional services are still required:</w:t>
      </w:r>
    </w:p>
    <w:p w14:paraId="3DA1EFA7" w14:textId="77777777" w:rsidR="00FD6DA3" w:rsidRDefault="00502540">
      <w:pPr>
        <w:pStyle w:val="CodeBlock"/>
        <w:keepLines/>
        <w:rPr>
          <w:rFonts w:hint="eastAsia"/>
        </w:rPr>
      </w:pPr>
      <w:r>
        <w:lastRenderedPageBreak/>
        <w:t>torch-prof-gemma4vllm.service</w:t>
      </w:r>
      <w:r>
        <w:br/>
        <w:t>torch-prof-gemma4vllm-mtp.service</w:t>
      </w:r>
    </w:p>
    <w:p w14:paraId="0873AD37" w14:textId="77777777" w:rsidR="00FD6DA3" w:rsidRDefault="00502540">
      <w:pPr>
        <w:rPr>
          <w:rFonts w:hint="eastAsia"/>
        </w:rPr>
      </w:pPr>
      <w:r>
        <w:t>Each Torch service will preserve the same model, context limit, batching, KV-cache, prefix-cache, parser, and chat-template settings.</w:t>
      </w:r>
      <w:r>
        <w:t xml:space="preserve"> The normal Torch service will add only the PyTorch profiler configuration. The MTP Torch service will add the same profiler configuration plus the already-controlled MTP speculative configuration.</w:t>
      </w:r>
    </w:p>
    <w:p w14:paraId="58C8DEC3" w14:textId="77777777" w:rsidR="00FD6DA3" w:rsidRDefault="00502540">
      <w:pPr>
        <w:rPr>
          <w:rFonts w:hint="eastAsia"/>
        </w:rPr>
      </w:pPr>
      <w:r>
        <w:t>The Torch traces will provide a supporting high-level view</w:t>
      </w:r>
      <w:r>
        <w:t xml:space="preserve"> of operations, call counts, shapes, stacks, and CUDA associations. Nsight Systems remains the primary profiler for the paper because Nsight Systems provides the cross-process execution timeline needed for semantic phase correlation.</w:t>
      </w:r>
    </w:p>
    <w:p w14:paraId="2D16B921" w14:textId="77777777" w:rsidR="00FD6DA3" w:rsidRDefault="00502540">
      <w:pPr>
        <w:pStyle w:val="Heading1"/>
      </w:pPr>
      <w:r>
        <w:t>9. Experiment admissio</w:t>
      </w:r>
      <w:r>
        <w:t>n status</w:t>
      </w:r>
    </w:p>
    <w:tbl>
      <w:tblPr>
        <w:tblW w:w="0" w:type="auto"/>
        <w:jc w:val="center"/>
        <w:tblLayout w:type="fixed"/>
        <w:tblLook w:val="04A0" w:firstRow="1" w:lastRow="0" w:firstColumn="1" w:lastColumn="0" w:noHBand="0" w:noVBand="1"/>
      </w:tblPr>
      <w:tblGrid>
        <w:gridCol w:w="2662"/>
        <w:gridCol w:w="2662"/>
        <w:gridCol w:w="4468"/>
      </w:tblGrid>
      <w:tr w:rsidR="00FD6DA3" w14:paraId="78B422F7" w14:textId="77777777" w:rsidTr="00066EC1">
        <w:trPr>
          <w:trHeight w:val="194"/>
          <w:jc w:val="center"/>
        </w:trPr>
        <w:tc>
          <w:tcPr>
            <w:tcW w:w="2662" w:type="dxa"/>
            <w:shd w:val="clear" w:color="auto" w:fill="17365D"/>
            <w:tcMar>
              <w:top w:w="110" w:type="dxa"/>
              <w:left w:w="110" w:type="dxa"/>
              <w:bottom w:w="110" w:type="dxa"/>
              <w:right w:w="110" w:type="dxa"/>
            </w:tcMar>
            <w:vAlign w:val="center"/>
          </w:tcPr>
          <w:p w14:paraId="5BC8FC1B" w14:textId="77777777" w:rsidR="00FD6DA3" w:rsidRDefault="00502540">
            <w:pPr>
              <w:spacing w:after="0"/>
              <w:rPr>
                <w:rFonts w:hint="eastAsia"/>
              </w:rPr>
            </w:pPr>
            <w:r>
              <w:rPr>
                <w:b/>
                <w:color w:val="FFFFFF"/>
                <w:sz w:val="18"/>
              </w:rPr>
              <w:t>Item</w:t>
            </w:r>
          </w:p>
        </w:tc>
        <w:tc>
          <w:tcPr>
            <w:tcW w:w="2662" w:type="dxa"/>
            <w:shd w:val="clear" w:color="auto" w:fill="17365D"/>
            <w:tcMar>
              <w:top w:w="110" w:type="dxa"/>
              <w:left w:w="110" w:type="dxa"/>
              <w:bottom w:w="110" w:type="dxa"/>
              <w:right w:w="110" w:type="dxa"/>
            </w:tcMar>
            <w:vAlign w:val="center"/>
          </w:tcPr>
          <w:p w14:paraId="487C7ED6" w14:textId="77777777" w:rsidR="00FD6DA3" w:rsidRDefault="00502540">
            <w:pPr>
              <w:spacing w:after="0"/>
              <w:jc w:val="center"/>
              <w:rPr>
                <w:rFonts w:hint="eastAsia"/>
              </w:rPr>
            </w:pPr>
            <w:r>
              <w:rPr>
                <w:b/>
                <w:color w:val="FFFFFF"/>
                <w:sz w:val="18"/>
              </w:rPr>
              <w:t>Status</w:t>
            </w:r>
          </w:p>
        </w:tc>
        <w:tc>
          <w:tcPr>
            <w:tcW w:w="4468" w:type="dxa"/>
            <w:shd w:val="clear" w:color="auto" w:fill="17365D"/>
            <w:tcMar>
              <w:top w:w="110" w:type="dxa"/>
              <w:left w:w="110" w:type="dxa"/>
              <w:bottom w:w="110" w:type="dxa"/>
              <w:right w:w="110" w:type="dxa"/>
            </w:tcMar>
            <w:vAlign w:val="center"/>
          </w:tcPr>
          <w:p w14:paraId="6B1AA836" w14:textId="77777777" w:rsidR="00FD6DA3" w:rsidRDefault="00502540">
            <w:pPr>
              <w:spacing w:after="0"/>
              <w:rPr>
                <w:rFonts w:hint="eastAsia"/>
              </w:rPr>
            </w:pPr>
            <w:r>
              <w:rPr>
                <w:b/>
                <w:color w:val="FFFFFF"/>
                <w:sz w:val="18"/>
              </w:rPr>
              <w:t>Evidence / next requirement</w:t>
            </w:r>
          </w:p>
        </w:tc>
      </w:tr>
      <w:tr w:rsidR="00FD6DA3" w14:paraId="3F65D6BC" w14:textId="77777777" w:rsidTr="00066EC1">
        <w:trPr>
          <w:trHeight w:val="182"/>
          <w:jc w:val="center"/>
        </w:trPr>
        <w:tc>
          <w:tcPr>
            <w:tcW w:w="2662" w:type="dxa"/>
            <w:shd w:val="clear" w:color="auto" w:fill="F7F9FC"/>
            <w:tcMar>
              <w:top w:w="110" w:type="dxa"/>
              <w:left w:w="110" w:type="dxa"/>
              <w:bottom w:w="110" w:type="dxa"/>
              <w:right w:w="110" w:type="dxa"/>
            </w:tcMar>
            <w:vAlign w:val="center"/>
          </w:tcPr>
          <w:p w14:paraId="31AE479B" w14:textId="77777777" w:rsidR="00FD6DA3" w:rsidRDefault="00502540">
            <w:pPr>
              <w:spacing w:after="0"/>
              <w:rPr>
                <w:rFonts w:hint="eastAsia"/>
              </w:rPr>
            </w:pPr>
            <w:r>
              <w:rPr>
                <w:color w:val="1F2937"/>
                <w:sz w:val="17"/>
              </w:rPr>
              <w:t>Protocol and workloads</w:t>
            </w:r>
          </w:p>
        </w:tc>
        <w:tc>
          <w:tcPr>
            <w:tcW w:w="2662" w:type="dxa"/>
            <w:shd w:val="clear" w:color="auto" w:fill="F7F9FC"/>
            <w:tcMar>
              <w:top w:w="110" w:type="dxa"/>
              <w:left w:w="110" w:type="dxa"/>
              <w:bottom w:w="110" w:type="dxa"/>
              <w:right w:w="110" w:type="dxa"/>
            </w:tcMar>
            <w:vAlign w:val="center"/>
          </w:tcPr>
          <w:p w14:paraId="05FDD21D" w14:textId="77777777" w:rsidR="00FD6DA3" w:rsidRDefault="00502540">
            <w:pPr>
              <w:spacing w:after="0"/>
              <w:jc w:val="center"/>
              <w:rPr>
                <w:rFonts w:hint="eastAsia"/>
              </w:rPr>
            </w:pPr>
            <w:r>
              <w:rPr>
                <w:b/>
                <w:color w:val="107C41"/>
                <w:sz w:val="17"/>
              </w:rPr>
              <w:t>PASS</w:t>
            </w:r>
          </w:p>
        </w:tc>
        <w:tc>
          <w:tcPr>
            <w:tcW w:w="4468" w:type="dxa"/>
            <w:shd w:val="clear" w:color="auto" w:fill="F7F9FC"/>
            <w:tcMar>
              <w:top w:w="110" w:type="dxa"/>
              <w:left w:w="110" w:type="dxa"/>
              <w:bottom w:w="110" w:type="dxa"/>
              <w:right w:w="110" w:type="dxa"/>
            </w:tcMar>
            <w:vAlign w:val="center"/>
          </w:tcPr>
          <w:p w14:paraId="75725CFA" w14:textId="77777777" w:rsidR="00FD6DA3" w:rsidRDefault="00502540">
            <w:pPr>
              <w:spacing w:after="0"/>
              <w:rPr>
                <w:rFonts w:hint="eastAsia"/>
              </w:rPr>
            </w:pPr>
            <w:r>
              <w:rPr>
                <w:color w:val="1F2937"/>
                <w:sz w:val="17"/>
              </w:rPr>
              <w:t>Protocol v1.2 is internally consistent and coupled to the client.</w:t>
            </w:r>
          </w:p>
        </w:tc>
      </w:tr>
      <w:tr w:rsidR="00FD6DA3" w14:paraId="18DC6849" w14:textId="77777777" w:rsidTr="00066EC1">
        <w:trPr>
          <w:trHeight w:val="352"/>
          <w:jc w:val="center"/>
        </w:trPr>
        <w:tc>
          <w:tcPr>
            <w:tcW w:w="2662" w:type="dxa"/>
            <w:shd w:val="clear" w:color="auto" w:fill="FFFFFF"/>
            <w:tcMar>
              <w:top w:w="110" w:type="dxa"/>
              <w:left w:w="110" w:type="dxa"/>
              <w:bottom w:w="110" w:type="dxa"/>
              <w:right w:w="110" w:type="dxa"/>
            </w:tcMar>
            <w:vAlign w:val="center"/>
          </w:tcPr>
          <w:p w14:paraId="40EBC423" w14:textId="77777777" w:rsidR="00FD6DA3" w:rsidRDefault="00502540">
            <w:pPr>
              <w:spacing w:after="0"/>
              <w:rPr>
                <w:rFonts w:hint="eastAsia"/>
              </w:rPr>
            </w:pPr>
            <w:r>
              <w:rPr>
                <w:color w:val="1F2937"/>
                <w:sz w:val="17"/>
              </w:rPr>
              <w:t>Client and benchmark path</w:t>
            </w:r>
          </w:p>
        </w:tc>
        <w:tc>
          <w:tcPr>
            <w:tcW w:w="2662" w:type="dxa"/>
            <w:shd w:val="clear" w:color="auto" w:fill="FFFFFF"/>
            <w:tcMar>
              <w:top w:w="110" w:type="dxa"/>
              <w:left w:w="110" w:type="dxa"/>
              <w:bottom w:w="110" w:type="dxa"/>
              <w:right w:w="110" w:type="dxa"/>
            </w:tcMar>
            <w:vAlign w:val="center"/>
          </w:tcPr>
          <w:p w14:paraId="2FD04463" w14:textId="77777777" w:rsidR="00FD6DA3" w:rsidRDefault="00502540">
            <w:pPr>
              <w:spacing w:after="0"/>
              <w:jc w:val="center"/>
              <w:rPr>
                <w:rFonts w:hint="eastAsia"/>
              </w:rPr>
            </w:pPr>
            <w:r>
              <w:rPr>
                <w:b/>
                <w:color w:val="107C41"/>
                <w:sz w:val="17"/>
              </w:rPr>
              <w:t>PASS</w:t>
            </w:r>
          </w:p>
        </w:tc>
        <w:tc>
          <w:tcPr>
            <w:tcW w:w="4468" w:type="dxa"/>
            <w:shd w:val="clear" w:color="auto" w:fill="FFFFFF"/>
            <w:tcMar>
              <w:top w:w="110" w:type="dxa"/>
              <w:left w:w="110" w:type="dxa"/>
              <w:bottom w:w="110" w:type="dxa"/>
              <w:right w:w="110" w:type="dxa"/>
            </w:tcMar>
            <w:vAlign w:val="center"/>
          </w:tcPr>
          <w:p w14:paraId="63DC635A" w14:textId="77777777" w:rsidR="00FD6DA3" w:rsidRDefault="00502540">
            <w:pPr>
              <w:spacing w:after="0"/>
              <w:rPr>
                <w:rFonts w:hint="eastAsia"/>
              </w:rPr>
            </w:pPr>
            <w:r>
              <w:rPr>
                <w:color w:val="1F2937"/>
                <w:sz w:val="17"/>
              </w:rPr>
              <w:t xml:space="preserve">Streaming, raw artifacts, summaries, validation, and clean results recording </w:t>
            </w:r>
            <w:r>
              <w:rPr>
                <w:color w:val="1F2937"/>
                <w:sz w:val="17"/>
              </w:rPr>
              <w:t>work.</w:t>
            </w:r>
          </w:p>
        </w:tc>
      </w:tr>
      <w:tr w:rsidR="00FD6DA3" w14:paraId="1B4E1148" w14:textId="77777777" w:rsidTr="00066EC1">
        <w:trPr>
          <w:trHeight w:val="182"/>
          <w:jc w:val="center"/>
        </w:trPr>
        <w:tc>
          <w:tcPr>
            <w:tcW w:w="2662" w:type="dxa"/>
            <w:shd w:val="clear" w:color="auto" w:fill="F7F9FC"/>
            <w:tcMar>
              <w:top w:w="110" w:type="dxa"/>
              <w:left w:w="110" w:type="dxa"/>
              <w:bottom w:w="110" w:type="dxa"/>
              <w:right w:w="110" w:type="dxa"/>
            </w:tcMar>
            <w:vAlign w:val="center"/>
          </w:tcPr>
          <w:p w14:paraId="5A998445" w14:textId="77777777" w:rsidR="00FD6DA3" w:rsidRDefault="00502540">
            <w:pPr>
              <w:spacing w:after="0"/>
              <w:rPr>
                <w:rFonts w:hint="eastAsia"/>
              </w:rPr>
            </w:pPr>
            <w:r>
              <w:rPr>
                <w:color w:val="1F2937"/>
                <w:sz w:val="17"/>
              </w:rPr>
              <w:t>Client semantic NVTX</w:t>
            </w:r>
          </w:p>
        </w:tc>
        <w:tc>
          <w:tcPr>
            <w:tcW w:w="2662" w:type="dxa"/>
            <w:shd w:val="clear" w:color="auto" w:fill="F7F9FC"/>
            <w:tcMar>
              <w:top w:w="110" w:type="dxa"/>
              <w:left w:w="110" w:type="dxa"/>
              <w:bottom w:w="110" w:type="dxa"/>
              <w:right w:w="110" w:type="dxa"/>
            </w:tcMar>
            <w:vAlign w:val="center"/>
          </w:tcPr>
          <w:p w14:paraId="4E743D68" w14:textId="77777777" w:rsidR="00FD6DA3" w:rsidRDefault="00502540">
            <w:pPr>
              <w:spacing w:after="0"/>
              <w:jc w:val="center"/>
              <w:rPr>
                <w:rFonts w:hint="eastAsia"/>
              </w:rPr>
            </w:pPr>
            <w:r>
              <w:rPr>
                <w:b/>
                <w:color w:val="107C41"/>
                <w:sz w:val="17"/>
              </w:rPr>
              <w:t>PASS</w:t>
            </w:r>
          </w:p>
        </w:tc>
        <w:tc>
          <w:tcPr>
            <w:tcW w:w="4468" w:type="dxa"/>
            <w:shd w:val="clear" w:color="auto" w:fill="F7F9FC"/>
            <w:tcMar>
              <w:top w:w="110" w:type="dxa"/>
              <w:left w:w="110" w:type="dxa"/>
              <w:bottom w:w="110" w:type="dxa"/>
              <w:right w:w="110" w:type="dxa"/>
            </w:tcMar>
            <w:vAlign w:val="center"/>
          </w:tcPr>
          <w:p w14:paraId="5C649FAA" w14:textId="77777777" w:rsidR="00FD6DA3" w:rsidRDefault="00502540">
            <w:pPr>
              <w:spacing w:after="0"/>
              <w:rPr>
                <w:rFonts w:hint="eastAsia"/>
              </w:rPr>
            </w:pPr>
            <w:r>
              <w:rPr>
                <w:color w:val="1F2937"/>
                <w:sz w:val="17"/>
              </w:rPr>
              <w:t>Named markers survived capture, transfer, and desktop visualization.</w:t>
            </w:r>
          </w:p>
        </w:tc>
      </w:tr>
      <w:tr w:rsidR="00FD6DA3" w14:paraId="77309568" w14:textId="77777777" w:rsidTr="00066EC1">
        <w:trPr>
          <w:trHeight w:val="182"/>
          <w:jc w:val="center"/>
        </w:trPr>
        <w:tc>
          <w:tcPr>
            <w:tcW w:w="2662" w:type="dxa"/>
            <w:shd w:val="clear" w:color="auto" w:fill="FFFFFF"/>
            <w:tcMar>
              <w:top w:w="110" w:type="dxa"/>
              <w:left w:w="110" w:type="dxa"/>
              <w:bottom w:w="110" w:type="dxa"/>
              <w:right w:w="110" w:type="dxa"/>
            </w:tcMar>
            <w:vAlign w:val="center"/>
          </w:tcPr>
          <w:p w14:paraId="1CF9A670" w14:textId="77777777" w:rsidR="00FD6DA3" w:rsidRDefault="00502540">
            <w:pPr>
              <w:spacing w:after="0"/>
              <w:rPr>
                <w:rFonts w:hint="eastAsia"/>
              </w:rPr>
            </w:pPr>
            <w:r>
              <w:rPr>
                <w:color w:val="1F2937"/>
                <w:sz w:val="17"/>
              </w:rPr>
              <w:t>Combined NVTX plus CUDA report</w:t>
            </w:r>
          </w:p>
        </w:tc>
        <w:tc>
          <w:tcPr>
            <w:tcW w:w="2662" w:type="dxa"/>
            <w:shd w:val="clear" w:color="auto" w:fill="FFFFFF"/>
            <w:tcMar>
              <w:top w:w="110" w:type="dxa"/>
              <w:left w:w="110" w:type="dxa"/>
              <w:bottom w:w="110" w:type="dxa"/>
              <w:right w:w="110" w:type="dxa"/>
            </w:tcMar>
            <w:vAlign w:val="center"/>
          </w:tcPr>
          <w:p w14:paraId="3072E1C4" w14:textId="77777777" w:rsidR="00FD6DA3" w:rsidRDefault="00502540">
            <w:pPr>
              <w:spacing w:after="0"/>
              <w:jc w:val="center"/>
              <w:rPr>
                <w:rFonts w:hint="eastAsia"/>
              </w:rPr>
            </w:pPr>
            <w:r>
              <w:rPr>
                <w:b/>
                <w:color w:val="B54708"/>
                <w:sz w:val="17"/>
              </w:rPr>
              <w:t>PENDING</w:t>
            </w:r>
          </w:p>
        </w:tc>
        <w:tc>
          <w:tcPr>
            <w:tcW w:w="4468" w:type="dxa"/>
            <w:shd w:val="clear" w:color="auto" w:fill="FFFFFF"/>
            <w:tcMar>
              <w:top w:w="110" w:type="dxa"/>
              <w:left w:w="110" w:type="dxa"/>
              <w:bottom w:w="110" w:type="dxa"/>
              <w:right w:w="110" w:type="dxa"/>
            </w:tcMar>
            <w:vAlign w:val="center"/>
          </w:tcPr>
          <w:p w14:paraId="424BF631" w14:textId="77777777" w:rsidR="00FD6DA3" w:rsidRDefault="00502540">
            <w:pPr>
              <w:spacing w:after="0"/>
              <w:rPr>
                <w:rFonts w:hint="eastAsia"/>
              </w:rPr>
            </w:pPr>
            <w:r>
              <w:rPr>
                <w:color w:val="1F2937"/>
                <w:sz w:val="17"/>
              </w:rPr>
              <w:t>Must launch vLLM and client in one Nsight Systems process tree.</w:t>
            </w:r>
          </w:p>
        </w:tc>
      </w:tr>
      <w:tr w:rsidR="00FD6DA3" w14:paraId="0BEBC0E5" w14:textId="77777777" w:rsidTr="00066EC1">
        <w:trPr>
          <w:trHeight w:val="182"/>
          <w:jc w:val="center"/>
        </w:trPr>
        <w:tc>
          <w:tcPr>
            <w:tcW w:w="2662" w:type="dxa"/>
            <w:shd w:val="clear" w:color="auto" w:fill="F7F9FC"/>
            <w:tcMar>
              <w:top w:w="110" w:type="dxa"/>
              <w:left w:w="110" w:type="dxa"/>
              <w:bottom w:w="110" w:type="dxa"/>
              <w:right w:w="110" w:type="dxa"/>
            </w:tcMar>
            <w:vAlign w:val="center"/>
          </w:tcPr>
          <w:p w14:paraId="1DE0AE4B" w14:textId="77777777" w:rsidR="00FD6DA3" w:rsidRDefault="00502540">
            <w:pPr>
              <w:spacing w:after="0"/>
              <w:rPr>
                <w:rFonts w:hint="eastAsia"/>
              </w:rPr>
            </w:pPr>
            <w:r>
              <w:rPr>
                <w:color w:val="1F2937"/>
                <w:sz w:val="17"/>
              </w:rPr>
              <w:t>PyTorch trace path</w:t>
            </w:r>
          </w:p>
        </w:tc>
        <w:tc>
          <w:tcPr>
            <w:tcW w:w="2662" w:type="dxa"/>
            <w:shd w:val="clear" w:color="auto" w:fill="F7F9FC"/>
            <w:tcMar>
              <w:top w:w="110" w:type="dxa"/>
              <w:left w:w="110" w:type="dxa"/>
              <w:bottom w:w="110" w:type="dxa"/>
              <w:right w:w="110" w:type="dxa"/>
            </w:tcMar>
            <w:vAlign w:val="center"/>
          </w:tcPr>
          <w:p w14:paraId="4F8B424B" w14:textId="77777777" w:rsidR="00FD6DA3" w:rsidRDefault="00502540">
            <w:pPr>
              <w:spacing w:after="0"/>
              <w:jc w:val="center"/>
              <w:rPr>
                <w:rFonts w:hint="eastAsia"/>
              </w:rPr>
            </w:pPr>
            <w:r>
              <w:rPr>
                <w:b/>
                <w:color w:val="B54708"/>
                <w:sz w:val="17"/>
              </w:rPr>
              <w:t>PENDING</w:t>
            </w:r>
          </w:p>
        </w:tc>
        <w:tc>
          <w:tcPr>
            <w:tcW w:w="4468" w:type="dxa"/>
            <w:shd w:val="clear" w:color="auto" w:fill="F7F9FC"/>
            <w:tcMar>
              <w:top w:w="110" w:type="dxa"/>
              <w:left w:w="110" w:type="dxa"/>
              <w:bottom w:w="110" w:type="dxa"/>
              <w:right w:w="110" w:type="dxa"/>
            </w:tcMar>
            <w:vAlign w:val="center"/>
          </w:tcPr>
          <w:p w14:paraId="2C7B294A" w14:textId="77777777" w:rsidR="00FD6DA3" w:rsidRDefault="00502540">
            <w:pPr>
              <w:spacing w:after="0"/>
              <w:rPr>
                <w:rFonts w:hint="eastAsia"/>
              </w:rPr>
            </w:pPr>
            <w:r>
              <w:rPr>
                <w:color w:val="1F2937"/>
                <w:sz w:val="17"/>
              </w:rPr>
              <w:t xml:space="preserve">Dedicated profiler </w:t>
            </w:r>
            <w:r>
              <w:rPr>
                <w:color w:val="1F2937"/>
                <w:sz w:val="17"/>
              </w:rPr>
              <w:t>services and portable trace smoke test remain.</w:t>
            </w:r>
          </w:p>
        </w:tc>
      </w:tr>
      <w:tr w:rsidR="00FD6DA3" w14:paraId="77D43905" w14:textId="77777777" w:rsidTr="00066EC1">
        <w:trPr>
          <w:trHeight w:val="182"/>
          <w:jc w:val="center"/>
        </w:trPr>
        <w:tc>
          <w:tcPr>
            <w:tcW w:w="2662" w:type="dxa"/>
            <w:shd w:val="clear" w:color="auto" w:fill="FFFFFF"/>
            <w:tcMar>
              <w:top w:w="110" w:type="dxa"/>
              <w:left w:w="110" w:type="dxa"/>
              <w:bottom w:w="110" w:type="dxa"/>
              <w:right w:w="110" w:type="dxa"/>
            </w:tcMar>
            <w:vAlign w:val="center"/>
          </w:tcPr>
          <w:p w14:paraId="6E53CFD4" w14:textId="77777777" w:rsidR="00FD6DA3" w:rsidRDefault="00502540">
            <w:pPr>
              <w:spacing w:after="0"/>
              <w:rPr>
                <w:rFonts w:hint="eastAsia"/>
              </w:rPr>
            </w:pPr>
            <w:r>
              <w:rPr>
                <w:color w:val="1F2937"/>
                <w:sz w:val="17"/>
              </w:rPr>
              <w:t>Pilot experiment admission</w:t>
            </w:r>
          </w:p>
        </w:tc>
        <w:tc>
          <w:tcPr>
            <w:tcW w:w="2662" w:type="dxa"/>
            <w:shd w:val="clear" w:color="auto" w:fill="FFFFFF"/>
            <w:tcMar>
              <w:top w:w="110" w:type="dxa"/>
              <w:left w:w="110" w:type="dxa"/>
              <w:bottom w:w="110" w:type="dxa"/>
              <w:right w:w="110" w:type="dxa"/>
            </w:tcMar>
            <w:vAlign w:val="center"/>
          </w:tcPr>
          <w:p w14:paraId="2058F287" w14:textId="77777777" w:rsidR="00FD6DA3" w:rsidRDefault="00502540">
            <w:pPr>
              <w:spacing w:after="0"/>
              <w:jc w:val="center"/>
              <w:rPr>
                <w:rFonts w:hint="eastAsia"/>
              </w:rPr>
            </w:pPr>
            <w:r>
              <w:rPr>
                <w:b/>
                <w:color w:val="B54708"/>
                <w:sz w:val="17"/>
              </w:rPr>
              <w:t>PENDING</w:t>
            </w:r>
          </w:p>
        </w:tc>
        <w:tc>
          <w:tcPr>
            <w:tcW w:w="4468" w:type="dxa"/>
            <w:shd w:val="clear" w:color="auto" w:fill="FFFFFF"/>
            <w:tcMar>
              <w:top w:w="110" w:type="dxa"/>
              <w:left w:w="110" w:type="dxa"/>
              <w:bottom w:w="110" w:type="dxa"/>
              <w:right w:w="110" w:type="dxa"/>
            </w:tcMar>
            <w:vAlign w:val="center"/>
          </w:tcPr>
          <w:p w14:paraId="0F5CD7EC" w14:textId="77777777" w:rsidR="00FD6DA3" w:rsidRDefault="00502540">
            <w:pPr>
              <w:spacing w:after="0"/>
              <w:rPr>
                <w:rFonts w:hint="eastAsia"/>
              </w:rPr>
            </w:pPr>
            <w:r>
              <w:rPr>
                <w:color w:val="1F2937"/>
                <w:sz w:val="17"/>
              </w:rPr>
              <w:t>Blocked until the two profiling gates above pass.</w:t>
            </w:r>
          </w:p>
        </w:tc>
      </w:tr>
    </w:tbl>
    <w:p w14:paraId="239C6F2D" w14:textId="77777777" w:rsidR="00FD6DA3" w:rsidRDefault="00502540">
      <w:pPr>
        <w:pStyle w:val="Heading1"/>
      </w:pPr>
      <w:r>
        <w:t>10. Immediate re-entry point</w:t>
      </w:r>
    </w:p>
    <w:p w14:paraId="4361DCA7" w14:textId="77777777" w:rsidR="00FD6DA3" w:rsidRDefault="00502540">
      <w:pPr>
        <w:rPr>
          <w:rFonts w:hint="eastAsia"/>
        </w:rPr>
      </w:pPr>
      <w:r>
        <w:t>The next engineering task is not another benchmark repetition. The next task is to design and</w:t>
      </w:r>
      <w:r>
        <w:t xml:space="preserve"> review the safe one-shot Nsight Systems launcher, then perform one combined vLLM CUDA plus client NVTX smoke capture. After that succeeds, create the two Torch-profiler services and validate one portable PyTorch trace.</w:t>
      </w:r>
      <w:bookmarkStart w:id="0" w:name="_GoBack"/>
      <w:bookmarkEnd w:id="0"/>
    </w:p>
    <w:sectPr w:rsidR="00FD6DA3" w:rsidSect="00034616">
      <w:headerReference w:type="default" r:id="rId8"/>
      <w:footerReference w:type="default" r:id="rId9"/>
      <w:pgSz w:w="12240" w:h="15840"/>
      <w:pgMar w:top="936" w:right="1037" w:bottom="936"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EEB9ED" w14:textId="77777777" w:rsidR="00000000" w:rsidRDefault="00502540">
      <w:pPr>
        <w:spacing w:after="0" w:line="240" w:lineRule="auto"/>
        <w:rPr>
          <w:rFonts w:hint="eastAsia"/>
        </w:rPr>
      </w:pPr>
      <w:r>
        <w:separator/>
      </w:r>
    </w:p>
  </w:endnote>
  <w:endnote w:type="continuationSeparator" w:id="0">
    <w:p w14:paraId="6F80A4C6" w14:textId="77777777" w:rsidR="00000000" w:rsidRDefault="005025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58281A" w14:textId="368192F4" w:rsidR="00FD6DA3" w:rsidRDefault="00502540">
    <w:pPr>
      <w:pStyle w:val="Footer"/>
      <w:jc w:val="right"/>
      <w:rPr>
        <w:rFonts w:hint="eastAsia"/>
      </w:rPr>
    </w:pPr>
    <w:r>
      <w:fldChar w:fldCharType="begin"/>
    </w:r>
    <w:r>
      <w:instrText>PAGE</w:instrText>
    </w:r>
    <w:r>
      <w:rPr>
        <w:rFonts w:hint="eastAsia"/>
      </w:rPr>
      <w:fldChar w:fldCharType="separate"/>
    </w:r>
    <w:r w:rsidR="00066EC1">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DB3C97" w14:textId="77777777" w:rsidR="00000000" w:rsidRDefault="00502540">
      <w:pPr>
        <w:spacing w:after="0" w:line="240" w:lineRule="auto"/>
        <w:rPr>
          <w:rFonts w:hint="eastAsia"/>
        </w:rPr>
      </w:pPr>
      <w:r>
        <w:separator/>
      </w:r>
    </w:p>
  </w:footnote>
  <w:footnote w:type="continuationSeparator" w:id="0">
    <w:p w14:paraId="2329E01A" w14:textId="77777777" w:rsidR="00000000" w:rsidRDefault="0050254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F8E3A7" w14:textId="77777777" w:rsidR="00FD6DA3" w:rsidRDefault="00502540">
    <w:pPr>
      <w:pStyle w:val="Header"/>
      <w:rPr>
        <w:rFonts w:hint="eastAsia"/>
      </w:rPr>
    </w:pPr>
    <w:r>
      <w:rPr>
        <w:color w:val="667085"/>
        <w:sz w:val="16"/>
      </w:rPr>
      <w:t>GPU Profiling Study  |  Mini Checkpoint 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lassification" w:val="Confidential"/>
    <w:docVar w:name="ClassificationTagSetId" w:val="e16409a7-1700-4153-9090-3955bc2f0ae8"/>
    <w:docVar w:name="ComplianceTagSetId" w:val="f14fc1f1-8950-40d5-8a29-45909da947d6"/>
    <w:docVar w:name="FileId" w:val="1c41d699-eaca-4297-badd-0888ec3c2b5e"/>
    <w:docVar w:name="GVData" w:val="eyJPUyI6IldpbmRvd3MiLCJkb2NJRCI6IjFjNDFkNjk5LWVhY2EtNDI5Ny1iYWRkLTA4ODhlYzNjMmI1ZSIsImRvY1N0YXRlIjoie30iLCJwYXJlbnRMaW5lSWRzIjoiW10iLCJ3cml0dGVuS2V5cyI6IltcIkNsYXNzaWZpY2F0aW9uXCIsXCJDbGFzc2lmaWNhdGlv"/>
    <w:docVar w:name="GVData0" w:val="blRhZ1NldElkXCIsXCJDb21wbGlhbmNlVGFnU2V0SWRcIixcIkZpbGVJZFwiLFwiZ3Zkb2NpZFwiLFwiVGFnRGF0ZVRpbWVcIixcIlVzZXJJZFwiXSIsIm5vT2ZHdkRhdGFFbnRyaWVzIjoiMyIsInRhZ3NldF9lMTY0MDlhN18xNzAwXzQxNTNfOTA5MF8zOTU1YmMy"/>
    <w:docVar w:name="GVData1" w:val="ZjBhZThfY2xhc3NpZmljYXRpb24iOiJDb25maWRlbnRpYWwiLCJ0YWdzZXRfMDA0ZGVhMzNfODc1MV80Mzk5X2E3NmVfOTVmMzcxY2I0MTE5X2Rpc3RyaWJ1dGlvbiI6IkludGVybmFsIn0="/>
    <w:docVar w:name="GVData2" w:val="(end)"/>
    <w:docVar w:name="gvdocid" w:val="1c41d699-eaca-4297-badd-0888ec3c2b5e"/>
    <w:docVar w:name="TagDateTime" w:val="2026-09-08T06:33:43Z"/>
    <w:docVar w:name="UserId" w:val="Suwesh Sah"/>
  </w:docVars>
  <w:rsids>
    <w:rsidRoot w:val="00B47730"/>
    <w:rsid w:val="00034616"/>
    <w:rsid w:val="0006063C"/>
    <w:rsid w:val="00066EC1"/>
    <w:rsid w:val="0015074B"/>
    <w:rsid w:val="0029639D"/>
    <w:rsid w:val="00326F90"/>
    <w:rsid w:val="00502540"/>
    <w:rsid w:val="007000AD"/>
    <w:rsid w:val="00AA1D8D"/>
    <w:rsid w:val="00B47730"/>
    <w:rsid w:val="00CB0664"/>
    <w:rsid w:val="00FC693F"/>
    <w:rsid w:val="00FD6D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DE6223C5-7D9D-4AD8-BF5C-E4E77559D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4F7"/>
      <w:spacing w:before="60" w:after="120" w:line="240" w:lineRule="auto"/>
      <w:ind w:left="288" w:right="144"/>
    </w:pPr>
    <w:rPr>
      <w:rFonts w:ascii="Liberation Mono" w:hAnsi="Liberation Mono"/>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5C1882-DAC1-4B6C-95B1-4DCFA3A2B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1105</Words>
  <Characters>7012</Characters>
  <Application>Microsoft Office Word</Application>
  <DocSecurity>0</DocSecurity>
  <Lines>159</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 Profiling Mini Checkpoint 2.1</dc:title>
  <dc:subject>Smoke-test results, Protocol v1.2, and remaining profiling gates</dc:subject>
  <dc:creator>Suwesh Prasad Sah- IT</dc:creator>
  <cp:keywords>vLLM, GPU profiling, Nsight Systems, NVTX, PyTorch Profiler, MTP, protocol v1.2</cp:keywords>
  <dc:description>generated by python-docx</dc:description>
  <cp:lastModifiedBy>Suwesh Prasad Sah- IT</cp:lastModifiedBy>
  <cp:revision>4</cp:revision>
  <dcterms:created xsi:type="dcterms:W3CDTF">2026-09-08T06:26:00Z</dcterms:created>
  <dcterms:modified xsi:type="dcterms:W3CDTF">2026-09-08T06:33:00Z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1c41d699-eaca-4297-badd-0888ec3c2b5e</vt:lpwstr>
  </property>
  <property fmtid="{D5CDD505-2E9C-101B-9397-08002B2CF9AE}" pid="3" name="ClassificationTagSetId">
    <vt:lpwstr>e16409a7-1700-4153-9090-3955bc2f0ae8</vt:lpwstr>
  </property>
  <property fmtid="{D5CDD505-2E9C-101B-9397-08002B2CF9AE}" pid="4" name="ComplianceTagSetId">
    <vt:lpwstr>f14fc1f1-8950-40d5-8a29-45909da947d6</vt:lpwstr>
  </property>
  <property fmtid="{D5CDD505-2E9C-101B-9397-08002B2CF9AE}" pid="5" name="FileId">
    <vt:lpwstr>1c41d699-eaca-4297-badd-0888ec3c2b5e</vt:lpwstr>
  </property>
  <property fmtid="{D5CDD505-2E9C-101B-9397-08002B2CF9AE}" pid="6" name="UserId">
    <vt:lpwstr>Suwesh Sah</vt:lpwstr>
  </property>
  <property fmtid="{D5CDD505-2E9C-101B-9397-08002B2CF9AE}" pid="7" name="TagDateTime">
    <vt:lpwstr>2026-09-08T06:33:43Z</vt:lpwstr>
  </property>
  <property fmtid="{D5CDD505-2E9C-101B-9397-08002B2CF9AE}" pid="8" name="GVData">
    <vt:lpwstr>eyJPUyI6IldpbmRvd3MiLCJkb2NJRCI6IjFjNDFkNjk5LWVhY2EtNDI5Ny1iYWRkLTA4ODhlYzNjMmI1ZSIsImRvY1N0YXRlIjoie30iLCJwYXJlbnRMaW5lSWRzIjoiW10iLCJ3cml0dGVuS2V5cyI6IltcIkNsYXNzaWZpY2F0aW9uXCIsXCJDbGFzc2lmaWNhdGlv</vt:lpwstr>
  </property>
  <property fmtid="{D5CDD505-2E9C-101B-9397-08002B2CF9AE}" pid="9" name="GVData0">
    <vt:lpwstr>blRhZ1NldElkXCIsXCJDb21wbGlhbmNlVGFnU2V0SWRcIixcIkZpbGVJZFwiLFwiZ3Zkb2NpZFwiLFwiVGFnRGF0ZVRpbWVcIixcIlVzZXJJZFwiXSIsIm5vT2ZHdkRhdGFFbnRyaWVzIjoiMyIsInRhZ3NldF9lMTY0MDlhN18xNzAwXzQxNTNfOTA5MF8zOTU1YmMy</vt:lpwstr>
  </property>
  <property fmtid="{D5CDD505-2E9C-101B-9397-08002B2CF9AE}" pid="10" name="GVData1">
    <vt:lpwstr>ZjBhZThfY2xhc3NpZmljYXRpb24iOiJDb25maWRlbnRpYWwiLCJ0YWdzZXRfMDA0ZGVhMzNfODc1MV80Mzk5X2E3NmVfOTVmMzcxY2I0MTE5X2Rpc3RyaWJ1dGlvbiI6IkludGVybmFsIn0=</vt:lpwstr>
  </property>
  <property fmtid="{D5CDD505-2E9C-101B-9397-08002B2CF9AE}" pid="11" name="GVData2">
    <vt:lpwstr>(end)</vt:lpwstr>
  </property>
  <property fmtid="{D5CDD505-2E9C-101B-9397-08002B2CF9AE}" pid="12" name="Classification">
    <vt:lpwstr>Confidential</vt:lpwstr>
  </property>
</Properties>
</file>