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644A1" w14:textId="77777777" w:rsidR="005123CD" w:rsidRPr="005123CD" w:rsidRDefault="005123CD" w:rsidP="005123C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Technical Failure Analysis: LLM Inference Stability</w:t>
      </w:r>
    </w:p>
    <w:p w14:paraId="6963AA81" w14:textId="77777777" w:rsidR="005123CD" w:rsidRPr="005123CD" w:rsidRDefault="005123CD" w:rsidP="005123C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Date: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April 29, 2026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System: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vLLM</w:t>
      </w:r>
      <w:proofErr w:type="spell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Inference Server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Hardware: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AWS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g4dn.12xlarge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(4x NVIDIA Tesla T4 16GB)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Llama-3-8B (</w:t>
      </w:r>
      <w:proofErr w:type="spellStart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vLLM</w:t>
      </w:r>
      <w:proofErr w:type="spell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Engine)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Configuration: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Tensor Parallel 2 (TP=2), Context Window: 20,480 tokens</w:t>
      </w:r>
    </w:p>
    <w:p w14:paraId="2F9104C9" w14:textId="77777777" w:rsidR="005123CD" w:rsidRPr="005123CD" w:rsidRDefault="005123CD" w:rsidP="005123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1. Executive Summary</w:t>
      </w:r>
    </w:p>
    <w:p w14:paraId="69715867" w14:textId="77777777" w:rsidR="005123CD" w:rsidRPr="005123CD" w:rsidRDefault="005123CD" w:rsidP="005123C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The migration from a single-GPU instance (24GB VRAM) to a multi-GPU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g4dn.12xlarge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instance has resulted in persistent production failures. Despite a theoretical increase in total VRAM (64GB total), the </w:t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Tesla T4 architecture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is physically incapable of supporting the synchronization requirements for high-context (20k+) tensor-parallel inference.</w:t>
      </w:r>
    </w:p>
    <w:p w14:paraId="3C5948E6" w14:textId="77777777" w:rsidR="005123CD" w:rsidRPr="005123CD" w:rsidRDefault="005123CD" w:rsidP="005123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 Root Cause Analysis (RCA)</w:t>
      </w:r>
    </w:p>
    <w:p w14:paraId="484E8575" w14:textId="77777777" w:rsidR="005123CD" w:rsidRPr="005123CD" w:rsidRDefault="005123CD" w:rsidP="005123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A. Lack of Peer-to-Peer (P2P) Capability</w:t>
      </w:r>
    </w:p>
    <w:p w14:paraId="0762B48C" w14:textId="77777777" w:rsidR="005123CD" w:rsidRPr="005123CD" w:rsidRDefault="005123CD" w:rsidP="00512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Finding: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System logs confirm: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Custom </w:t>
      </w:r>
      <w:proofErr w:type="spellStart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allreduce</w:t>
      </w:r>
      <w:proofErr w:type="spellEnd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disabled because your platform lacks GPU P2P capability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14:paraId="70B50692" w14:textId="77777777" w:rsidR="005123CD" w:rsidRPr="005123CD" w:rsidRDefault="005123CD" w:rsidP="00512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Impact: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On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g4dn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instances, GPUs must communicate via the CPU/PCIe bus rather than direct </w:t>
      </w:r>
      <w:proofErr w:type="spellStart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NVLink</w:t>
      </w:r>
      <w:proofErr w:type="spell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 This creates a massive latency bottleneck during the "All-Reduce" phase of inference. As the conversation history grows (2nd message onward), the synchronization delay exceeds the driver timeout threshold, leading to service deactivation.</w:t>
      </w:r>
    </w:p>
    <w:p w14:paraId="6BC9F337" w14:textId="77777777" w:rsidR="005123CD" w:rsidRPr="005123CD" w:rsidRDefault="005123CD" w:rsidP="005123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B. Hardware Incompatibility with </w:t>
      </w:r>
      <w:r w:rsidRPr="005123C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bfloat16</w:t>
      </w:r>
    </w:p>
    <w:p w14:paraId="3D847FA3" w14:textId="77777777" w:rsidR="005123CD" w:rsidRPr="005123CD" w:rsidRDefault="005123CD" w:rsidP="00512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Finding: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The Tesla T4 (Turing Architecture) does not natively support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bfloat16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(BF16), the native format of Llama-3.</w:t>
      </w:r>
    </w:p>
    <w:p w14:paraId="1F217765" w14:textId="77777777" w:rsidR="005123CD" w:rsidRPr="005123CD" w:rsidRDefault="005123CD" w:rsidP="00512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Impact: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The </w:t>
      </w:r>
      <w:proofErr w:type="spellStart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vLLM</w:t>
      </w:r>
      <w:proofErr w:type="spell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engine is forced to fall back to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float16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During long-context sequences, the Triton compiler fails to optimize these "on-the-fly" kernels, resulting in </w:t>
      </w:r>
      <w:proofErr w:type="spellStart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RuntimeError</w:t>
      </w:r>
      <w:proofErr w:type="spellEnd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: </w:t>
      </w:r>
      <w:proofErr w:type="spellStart"/>
      <w:proofErr w:type="gramStart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PassManager</w:t>
      </w:r>
      <w:proofErr w:type="spellEnd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::</w:t>
      </w:r>
      <w:proofErr w:type="gramEnd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run failed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and memory segmentation faults.</w:t>
      </w:r>
    </w:p>
    <w:p w14:paraId="61EE15BC" w14:textId="77777777" w:rsidR="005123CD" w:rsidRPr="005123CD" w:rsidRDefault="005123CD" w:rsidP="005123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C. Context-Driven Memory Fragmentation</w:t>
      </w:r>
    </w:p>
    <w:p w14:paraId="05C4C868" w14:textId="77777777" w:rsidR="005123CD" w:rsidRPr="005123CD" w:rsidRDefault="005123CD" w:rsidP="00512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Finding: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While the model math ($15\</w:t>
      </w:r>
      <w:proofErr w:type="gramStart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text{</w:t>
      </w:r>
      <w:proofErr w:type="gram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GB} \times 0.75 \text{ </w:t>
      </w:r>
      <w:proofErr w:type="spellStart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util</w:t>
      </w:r>
      <w:proofErr w:type="spell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} \times 2 = 22.5\text{GB}$) suggests sufficient room, the overhead of managing the KV Cache across </w:t>
      </w:r>
      <w:proofErr w:type="spellStart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sharded</w:t>
      </w:r>
      <w:proofErr w:type="spell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cards is significantly higher than on a single card.</w:t>
      </w:r>
    </w:p>
    <w:p w14:paraId="694901F7" w14:textId="77777777" w:rsidR="005123CD" w:rsidRPr="005123CD" w:rsidRDefault="005123CD" w:rsidP="00512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Impact: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The system encounters "Silent OOMs" (Out of Memory) where the process is killed by the OS without a log trace because the peak spikes during the 2nd message exceed the T4’s hardware-level buffers.</w:t>
      </w:r>
    </w:p>
    <w:p w14:paraId="30DD45CF" w14:textId="77777777" w:rsidR="005123CD" w:rsidRPr="005123CD" w:rsidRDefault="005123CD" w:rsidP="005123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 Evidence of Failure</w:t>
      </w:r>
    </w:p>
    <w:p w14:paraId="33CBF150" w14:textId="77777777" w:rsidR="005123CD" w:rsidRPr="005123CD" w:rsidRDefault="005123CD" w:rsidP="0051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Kernel Hangs: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Visualized by GPU utilization flatlining and "garbage" text output (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^bb0 % arg31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during token generation.</w:t>
      </w:r>
    </w:p>
    <w:p w14:paraId="31F55F1B" w14:textId="77777777" w:rsidR="005123CD" w:rsidRPr="005123CD" w:rsidRDefault="005123CD" w:rsidP="0051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Synchronization Timeouts: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Logs indicate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Deactivated successfully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mid-request, a sign of system-level process termination due to unresponsiveness.</w:t>
      </w:r>
    </w:p>
    <w:p w14:paraId="2D4E6EDE" w14:textId="77777777" w:rsidR="005123CD" w:rsidRPr="005123CD" w:rsidRDefault="005123CD" w:rsidP="0051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lastRenderedPageBreak/>
        <w:t>Resource Leaks: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Post-crash logs show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leaked semaphore objects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and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leaked </w:t>
      </w:r>
      <w:proofErr w:type="spellStart"/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shared_memory</w:t>
      </w:r>
      <w:proofErr w:type="spellEnd"/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confirming the NCCL handshake between GPUs was broken.</w:t>
      </w:r>
    </w:p>
    <w:p w14:paraId="35000F3E" w14:textId="77777777" w:rsidR="005123CD" w:rsidRPr="005123CD" w:rsidRDefault="005123CD" w:rsidP="005123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 Final Recommendation</w:t>
      </w:r>
    </w:p>
    <w:p w14:paraId="5E559A22" w14:textId="77777777" w:rsidR="005123CD" w:rsidRPr="005123CD" w:rsidRDefault="005123CD" w:rsidP="005123C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The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g4dn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(Tesla T4) instance family is </w:t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not suitable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for tensor-parallel workloads requiring 20k+ context windows.</w:t>
      </w:r>
    </w:p>
    <w:p w14:paraId="1506F7AD" w14:textId="7FF118C6" w:rsidR="005123CD" w:rsidRDefault="005123CD" w:rsidP="005123C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Required Action: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Revert to an instance with a </w:t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single, high-VRAM GPU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(minimum 24GB), such as the </w:t>
      </w:r>
      <w:r w:rsidRPr="005123C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AWS G5 series (NVIDIA A10G)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This removes the need for inter-GPU communication and restores the native </w:t>
      </w:r>
      <w:r w:rsidRPr="005123C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bfloat16</w:t>
      </w:r>
      <w:r w:rsidRPr="005123C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support required for Llama-3 stability.</w:t>
      </w:r>
    </w:p>
    <w:p w14:paraId="5F505BF7" w14:textId="28E4EC46" w:rsidR="00171674" w:rsidRDefault="00171674" w:rsidP="005123C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429CA9B7" w14:textId="77777777" w:rsidR="00171674" w:rsidRPr="005123CD" w:rsidRDefault="00171674" w:rsidP="005123C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5C8A7A53" w14:textId="4DB2E5F5" w:rsidR="00171674" w:rsidRDefault="00171674" w:rsidP="00171674">
      <w:r>
        <w:t xml:space="preserve">##### the optimized </w:t>
      </w:r>
      <w:proofErr w:type="spellStart"/>
      <w:r>
        <w:t>fallback</w:t>
      </w:r>
      <w:proofErr w:type="spellEnd"/>
      <w:r w:rsidR="00E47EF5">
        <w:t>(that I thought of later after I got bedrock admin access for further projects</w:t>
      </w:r>
      <w:bookmarkStart w:id="0" w:name="_GoBack"/>
      <w:bookmarkEnd w:id="0"/>
      <w:r w:rsidR="00E47EF5">
        <w:t>)</w:t>
      </w:r>
      <w:r>
        <w:t xml:space="preserve"> that did not actually get implemented although was promising, but it would require different inference engines </w:t>
      </w:r>
      <w:proofErr w:type="spellStart"/>
      <w:r>
        <w:t>vLLM</w:t>
      </w:r>
      <w:proofErr w:type="spellEnd"/>
      <w:r>
        <w:t xml:space="preserve"> and </w:t>
      </w:r>
      <w:proofErr w:type="spellStart"/>
      <w:r>
        <w:t>oprnvino</w:t>
      </w:r>
      <w:proofErr w:type="spellEnd"/>
      <w:r>
        <w:t xml:space="preserve"> to coexist on the same AMI and with a switch of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 or </w:t>
      </w:r>
      <w:proofErr w:type="spellStart"/>
      <w:r>
        <w:t>openvinoto</w:t>
      </w:r>
      <w:proofErr w:type="spellEnd"/>
      <w:r>
        <w:t xml:space="preserve"> switch the embedder + reranking .service files but that part I would have completed successfully, and two .service file as toggle to switch between </w:t>
      </w:r>
      <w:proofErr w:type="spellStart"/>
      <w:r>
        <w:t>vllm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 and bedrock </w:t>
      </w:r>
      <w:proofErr w:type="spellStart"/>
      <w:r>
        <w:t>llm</w:t>
      </w:r>
      <w:proofErr w:type="spellEnd"/>
      <w:r>
        <w:t xml:space="preserve"> I guess that would have worked but we really never did pursue this due to corporate </w:t>
      </w:r>
      <w:proofErr w:type="spellStart"/>
      <w:r>
        <w:t>beurocracy</w:t>
      </w:r>
      <w:proofErr w:type="spellEnd"/>
      <w:r>
        <w:t xml:space="preserve"> and justifying this to the ppl here would take my time and energy, although I just learn and read the intel AMX from the Intel xenon 6 </w:t>
      </w:r>
      <w:proofErr w:type="spellStart"/>
      <w:r>
        <w:t>brochue</w:t>
      </w:r>
      <w:proofErr w:type="spellEnd"/>
      <w:r>
        <w:t xml:space="preserve">: </w:t>
      </w:r>
      <w:hyperlink r:id="rId8" w:history="1">
        <w:r>
          <w:rPr>
            <w:rStyle w:val="Hyperlink"/>
          </w:rPr>
          <w:t>Intel® Xeon® 6 Processor Family Product Brief</w:t>
        </w:r>
      </w:hyperlink>
      <w:r>
        <w:t xml:space="preserve"> . I just did not want to touch my retrieval (embedder + </w:t>
      </w:r>
      <w:proofErr w:type="spellStart"/>
      <w:r>
        <w:t>reranker</w:t>
      </w:r>
      <w:proofErr w:type="spellEnd"/>
      <w:r>
        <w:t>) at all.</w:t>
      </w:r>
    </w:p>
    <w:p w14:paraId="4783B5D7" w14:textId="77777777" w:rsidR="00171674" w:rsidRDefault="00171674" w:rsidP="00171674"/>
    <w:p w14:paraId="22E3E454" w14:textId="77777777" w:rsidR="00171674" w:rsidRDefault="00171674" w:rsidP="00171674">
      <w:r w:rsidRPr="003F5888">
        <w:t xml:space="preserve">EC2 instance type change </w:t>
      </w:r>
      <w:r>
        <w:t>and</w:t>
      </w:r>
      <w:r w:rsidRPr="003F5888">
        <w:t xml:space="preserve"> LLMs migrated to bedrock runtime</w:t>
      </w:r>
      <w:r>
        <w:t xml:space="preserve">-&gt; </w:t>
      </w:r>
      <w:proofErr w:type="spellStart"/>
      <w:r>
        <w:t>fallback</w:t>
      </w:r>
      <w:proofErr w:type="spellEnd"/>
      <w:r>
        <w:t xml:space="preserve"> architecture</w:t>
      </w:r>
    </w:p>
    <w:p w14:paraId="1BBB4196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New instance type: C8i.4xlarge</w:t>
      </w:r>
    </w:p>
    <w:p w14:paraId="79CFCD83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37% cost reduction compared to previous g</w:t>
      </w:r>
      <w:proofErr w:type="gramStart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5.xlarge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-&gt; during these capacity outages ofc </w:t>
      </w:r>
    </w:p>
    <w:p w14:paraId="340C195F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4F3611E0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To do on new instance type:</w:t>
      </w:r>
    </w:p>
    <w:p w14:paraId="68589956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29FF65B7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install optimum-intel[</w:t>
      </w:r>
      <w:proofErr w:type="spellStart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openvino</w:t>
      </w:r>
      <w:proofErr w:type="spellEnd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]</w:t>
      </w:r>
    </w:p>
    <w:p w14:paraId="45EDDF6B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Do those device level checks (CPU cores allocation to each below models)</w:t>
      </w:r>
    </w:p>
    <w:p w14:paraId="51A0DFB7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23B35323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Export BGE-M3 to BF16</w:t>
      </w:r>
    </w:p>
    <w:p w14:paraId="31892F85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optimum-cli export </w:t>
      </w:r>
      <w:proofErr w:type="spellStart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openvino</w:t>
      </w:r>
      <w:proofErr w:type="spellEnd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--model BAAI/bge-m3 --weight-format bf16 bge_m3_ov/</w:t>
      </w:r>
    </w:p>
    <w:p w14:paraId="76F0D7EE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1098C4C4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# Export BGE-Reranker-V2-M3 to BF16</w:t>
      </w:r>
    </w:p>
    <w:p w14:paraId="4FC15E0E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optimum-cli export </w:t>
      </w:r>
      <w:proofErr w:type="spellStart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openvino</w:t>
      </w:r>
      <w:proofErr w:type="spellEnd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--model BAAI/bge-reranker-v2-m3 --weight-format bf16 </w:t>
      </w:r>
      <w:proofErr w:type="spellStart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bge_reranker_ov</w:t>
      </w:r>
      <w:proofErr w:type="spellEnd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/</w:t>
      </w:r>
    </w:p>
    <w:p w14:paraId="48422A88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2D668F61" w14:textId="77777777" w:rsidR="00171674" w:rsidRPr="003F5888" w:rsidRDefault="00171674" w:rsidP="00171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Finally infer using </w:t>
      </w:r>
      <w:proofErr w:type="spellStart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Intels</w:t>
      </w:r>
      <w:proofErr w:type="spellEnd"/>
      <w:r w:rsidRPr="003F5888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Xenon AMX accelerator for NLP</w:t>
      </w:r>
    </w:p>
    <w:p w14:paraId="52974C43" w14:textId="77777777" w:rsidR="00171674" w:rsidRDefault="00171674" w:rsidP="00171674"/>
    <w:p w14:paraId="21C2F2C9" w14:textId="77777777" w:rsidR="00426C31" w:rsidRDefault="00E47EF5"/>
    <w:sectPr w:rsidR="00426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D6B84"/>
    <w:multiLevelType w:val="multilevel"/>
    <w:tmpl w:val="F61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9734E"/>
    <w:multiLevelType w:val="multilevel"/>
    <w:tmpl w:val="898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802F7"/>
    <w:multiLevelType w:val="multilevel"/>
    <w:tmpl w:val="C85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126E6"/>
    <w:multiLevelType w:val="multilevel"/>
    <w:tmpl w:val="098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09"/>
    <w:rsid w:val="00171674"/>
    <w:rsid w:val="00214509"/>
    <w:rsid w:val="005123CD"/>
    <w:rsid w:val="00787E46"/>
    <w:rsid w:val="009B4836"/>
    <w:rsid w:val="00E47EF5"/>
    <w:rsid w:val="00FA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9FE3"/>
  <w15:chartTrackingRefBased/>
  <w15:docId w15:val="{2B1CE03A-25AB-4B3C-A59C-680884D7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123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716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0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3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9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3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l.com/content/www/us/en/content-details/845771/intel-xeon-6-processor-family-product-brief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2b1cbc-7b52-4b79-9fae-a738167f7a6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B94D73C98F98419623B69857F8C208" ma:contentTypeVersion="11" ma:contentTypeDescription="Create a new document." ma:contentTypeScope="" ma:versionID="86e46900bee795e98b451d08bc6fdd26">
  <xsd:schema xmlns:xsd="http://www.w3.org/2001/XMLSchema" xmlns:xs="http://www.w3.org/2001/XMLSchema" xmlns:p="http://schemas.microsoft.com/office/2006/metadata/properties" xmlns:ns3="5a2b1cbc-7b52-4b79-9fae-a738167f7a60" targetNamespace="http://schemas.microsoft.com/office/2006/metadata/properties" ma:root="true" ma:fieldsID="ab9adec9b1c5fd645f90e129f5f693ab" ns3:_="">
    <xsd:import namespace="5a2b1cbc-7b52-4b79-9fae-a738167f7a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b1cbc-7b52-4b79-9fae-a738167f7a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841ECD-C53F-40F1-9198-835CA7FB1761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5a2b1cbc-7b52-4b79-9fae-a738167f7a60"/>
    <ds:schemaRef ds:uri="http://purl.org/dc/terms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ADC8DE9-A264-42D0-A7BC-73DDECEA13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0708CA-C7B8-49E8-B058-308A5E908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2b1cbc-7b52-4b79-9fae-a738167f7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Suwesh Prasad Sah- IT</dc:creator>
  <cp:keywords/>
  <dc:description/>
  <cp:lastModifiedBy>Suwesh Prasad Sah- IT</cp:lastModifiedBy>
  <cp:revision>11</cp:revision>
  <dcterms:created xsi:type="dcterms:W3CDTF">2026-04-29T10:23:00Z</dcterms:created>
  <dcterms:modified xsi:type="dcterms:W3CDTF">2026-07-11T11:57:00Z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0x01010012B94D73C98F98419623B69857F8C208</vt:lpwstr>
  </property>
</Properties>
</file>