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646E96E4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</w:p>
    <w:p w14:paraId="16F97359" w14:textId="50C85BBE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137877">
        <w:rPr>
          <w:rFonts w:eastAsia="바탕"/>
          <w:bCs/>
          <w:szCs w:val="20"/>
          <w:lang w:eastAsia="ko-KR"/>
        </w:rPr>
        <w:t>Oct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137877">
        <w:rPr>
          <w:rFonts w:eastAsia="바탕"/>
          <w:bCs/>
          <w:szCs w:val="20"/>
          <w:lang w:eastAsia="ko-KR"/>
        </w:rPr>
        <w:t>3</w:t>
      </w:r>
      <w:r w:rsidR="00137877" w:rsidRPr="00137877">
        <w:rPr>
          <w:rFonts w:eastAsia="바탕"/>
          <w:bCs/>
          <w:szCs w:val="20"/>
          <w:vertAlign w:val="superscript"/>
          <w:lang w:eastAsia="ko-KR"/>
        </w:rPr>
        <w:t>rd</w:t>
      </w:r>
      <w:r w:rsidR="00137877">
        <w:rPr>
          <w:rFonts w:eastAsia="바탕"/>
          <w:bCs/>
          <w:szCs w:val="20"/>
          <w:lang w:eastAsia="ko-KR"/>
        </w:rPr>
        <w:t xml:space="preserve">,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4965558C" w14:textId="388FE5BE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3C1C8A8C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</w:t>
            </w:r>
            <w:r w:rsidR="0059532E">
              <w:rPr>
                <w:rFonts w:eastAsia="맑은 고딕"/>
                <w:color w:val="000000" w:themeColor="text1"/>
                <w:sz w:val="18"/>
                <w:lang w:val="en-US" w:eastAsia="ko-KR"/>
              </w:rPr>
              <w:t>2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59532E" w:rsidRPr="00172AD1" w14:paraId="7E44DDC1" w14:textId="77777777" w:rsidTr="002A14C6">
        <w:tc>
          <w:tcPr>
            <w:tcW w:w="405" w:type="dxa"/>
          </w:tcPr>
          <w:p w14:paraId="6DA5FE27" w14:textId="68A56625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14140533" w14:textId="3A0FDE55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840" w:type="dxa"/>
          </w:tcPr>
          <w:p w14:paraId="5F181FB6" w14:textId="0DD12B43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3B856D12" w14:textId="2C756EA6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8B63138" w14:textId="3022B0D2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08AF77A" w14:textId="3DE62BF3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proofErr w:type="spellEnd"/>
          </w:p>
        </w:tc>
      </w:tr>
      <w:tr w:rsidR="0059532E" w:rsidRPr="00172AD1" w14:paraId="73EE5053" w14:textId="77777777" w:rsidTr="002A14C6">
        <w:tc>
          <w:tcPr>
            <w:tcW w:w="405" w:type="dxa"/>
          </w:tcPr>
          <w:p w14:paraId="4B31BC51" w14:textId="10928D6B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4E124691" w14:textId="407EDC44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59532E" w:rsidRPr="00172AD1" w14:paraId="51D796F0" w14:textId="77777777" w:rsidTr="002A14C6">
        <w:tc>
          <w:tcPr>
            <w:tcW w:w="405" w:type="dxa"/>
          </w:tcPr>
          <w:p w14:paraId="188C6A7A" w14:textId="0B9BD7E1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5DDD9A91" w14:textId="4D81A9FD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59532E" w:rsidRPr="00172AD1" w14:paraId="0F4ACAA0" w14:textId="77777777" w:rsidTr="002A14C6">
        <w:tc>
          <w:tcPr>
            <w:tcW w:w="405" w:type="dxa"/>
          </w:tcPr>
          <w:p w14:paraId="56C64C7A" w14:textId="5812D3B4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1070D59D" w14:textId="30198B31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used within the data catalogue</w:t>
            </w:r>
          </w:p>
        </w:tc>
        <w:tc>
          <w:tcPr>
            <w:tcW w:w="756" w:type="dxa"/>
          </w:tcPr>
          <w:p w14:paraId="7C6C97D7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59532E" w:rsidRPr="00172AD1" w14:paraId="0B639913" w14:textId="77777777" w:rsidTr="002A14C6">
        <w:tc>
          <w:tcPr>
            <w:tcW w:w="405" w:type="dxa"/>
          </w:tcPr>
          <w:p w14:paraId="434C245B" w14:textId="6D0FC300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B1B94CB" w14:textId="4369F12C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1D10C40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6B4B2BA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 w:rsidR="0059532E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 w:rsidR="0059532E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136E660B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025207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06B6C85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54DF55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32000C3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361B73E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5ED5FEA1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Line 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20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2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2068AAC3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44AB75D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520AFE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07B18AE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26600EA4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4CEFC449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5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034B558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2264AE6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54E8914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4E9817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6CD19930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3BD9CCFB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5B5F55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6D1D478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2026D72E" w14:textId="77777777" w:rsidTr="002A14C6">
        <w:tc>
          <w:tcPr>
            <w:tcW w:w="402" w:type="dxa"/>
          </w:tcPr>
          <w:p w14:paraId="13D87E19" w14:textId="06F563C0" w:rsidR="00C047E1" w:rsidRPr="00172AD1" w:rsidRDefault="00C047E1" w:rsidP="00C047E1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91" w:type="dxa"/>
          </w:tcPr>
          <w:p w14:paraId="736A34E2" w14:textId="0A44CF2E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4C7BBDF5" w14:textId="55F3F202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2334395" w14:textId="26B8AC5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3B49454" w14:textId="15B7D83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1AB3542" w14:textId="7AC7949B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45"/>
        <w:gridCol w:w="2268"/>
        <w:gridCol w:w="850"/>
        <w:gridCol w:w="1040"/>
        <w:gridCol w:w="2504"/>
      </w:tblGrid>
      <w:tr w:rsidR="008D39EE" w:rsidRPr="00172AD1" w14:paraId="2604F5D9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59C8E19B" w14:textId="41CC4428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20E12CEC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5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38 </w:t>
            </w:r>
          </w:p>
        </w:tc>
      </w:tr>
      <w:tr w:rsidR="008D39EE" w:rsidRPr="00172AD1" w14:paraId="00035589" w14:textId="77777777" w:rsidTr="006F15A6">
        <w:tc>
          <w:tcPr>
            <w:tcW w:w="402" w:type="dxa"/>
          </w:tcPr>
          <w:p w14:paraId="27584C01" w14:textId="70009109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45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268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850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6F15A6">
        <w:tc>
          <w:tcPr>
            <w:tcW w:w="402" w:type="dxa"/>
          </w:tcPr>
          <w:p w14:paraId="1AF514FB" w14:textId="193596B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="006F15A6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45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268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850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9AF498D" w14:textId="77777777" w:rsidTr="006F15A6">
        <w:tc>
          <w:tcPr>
            <w:tcW w:w="402" w:type="dxa"/>
          </w:tcPr>
          <w:p w14:paraId="427E7FC1" w14:textId="2F4CD2EA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45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268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850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1E59354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6BCC8E81" w14:textId="77777777" w:rsidR="00C047E1" w:rsidRPr="00B27EEF" w:rsidRDefault="00C047E1" w:rsidP="00B27EEF">
      <w:pPr>
        <w:jc w:val="both"/>
        <w:rPr>
          <w:rFonts w:eastAsia="맑은 고딕"/>
          <w:lang w:val="en-US" w:eastAsia="ko-KR"/>
        </w:rPr>
      </w:pPr>
    </w:p>
    <w:p w14:paraId="66FF9A5F" w14:textId="6F042655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5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File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8FA8AA3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76D22BB7" w14:textId="41622177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39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7E3F953" w14:textId="15C0F38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File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FE0CA14" w14:textId="7B521969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file.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B554E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086201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14890E69" w14:textId="39F0B7CC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40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41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63445564" w14:textId="77777777" w:rsidTr="006F15A6">
        <w:tc>
          <w:tcPr>
            <w:tcW w:w="402" w:type="dxa"/>
          </w:tcPr>
          <w:p w14:paraId="04740BA9" w14:textId="7625A43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40</w:t>
            </w:r>
          </w:p>
        </w:tc>
        <w:tc>
          <w:tcPr>
            <w:tcW w:w="1861" w:type="dxa"/>
          </w:tcPr>
          <w:p w14:paraId="72F00D5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841" w:type="dxa"/>
          </w:tcPr>
          <w:p w14:paraId="7E3D80BF" w14:textId="464B5315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1881292F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2E15A50D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F69A75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6AC5E208" w14:textId="77777777" w:rsidTr="006F15A6">
        <w:tc>
          <w:tcPr>
            <w:tcW w:w="402" w:type="dxa"/>
          </w:tcPr>
          <w:p w14:paraId="4F8CD969" w14:textId="299EF996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41</w:t>
            </w:r>
          </w:p>
        </w:tc>
        <w:tc>
          <w:tcPr>
            <w:tcW w:w="1861" w:type="dxa"/>
          </w:tcPr>
          <w:p w14:paraId="697D633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841" w:type="dxa"/>
          </w:tcPr>
          <w:p w14:paraId="0A5324A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 in bytes</w:t>
            </w:r>
          </w:p>
        </w:tc>
        <w:tc>
          <w:tcPr>
            <w:tcW w:w="675" w:type="dxa"/>
          </w:tcPr>
          <w:p w14:paraId="32B2941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07E89D70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1EC8C1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</w:tbl>
    <w:p w14:paraId="711F4E50" w14:textId="77777777" w:rsidR="00B27EEF" w:rsidRPr="00B27EEF" w:rsidRDefault="00B27EEF" w:rsidP="00B27EEF">
      <w:pPr>
        <w:jc w:val="both"/>
        <w:rPr>
          <w:rFonts w:eastAsia="맑은 고딕"/>
          <w:lang w:val="en-US" w:eastAsia="ko-KR"/>
        </w:rPr>
      </w:pPr>
    </w:p>
    <w:p w14:paraId="6DECD44B" w14:textId="13CA1FC9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Service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303EE5E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31994293" w14:textId="4FC94560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5F9BC8A8" w14:textId="6E47C03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Service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66DCB44" w14:textId="693BE1E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service.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1BE1A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1AD4199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EBA7AC0" w14:textId="08E42E3D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715E7A9C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4A331BFC" w14:textId="15D2797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14:paraId="25C572D5" w14:textId="79552C9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serviceDescription</w:t>
            </w:r>
            <w:proofErr w:type="spellEnd"/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2D31884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17605034" w14:textId="172BB89C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4F1A2F8" w14:textId="0E56B514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2505FA42" w14:textId="2E170470" w:rsidR="00C047E1" w:rsidRPr="00835210" w:rsidRDefault="00B27EEF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</w:tbl>
    <w:p w14:paraId="5D3F7886" w14:textId="77777777" w:rsidR="00C047E1" w:rsidRDefault="00C047E1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bookmarkStart w:id="0" w:name="_GoBack"/>
      <w:bookmarkEnd w:id="0"/>
    </w:p>
    <w:p w14:paraId="560C91A8" w14:textId="3C662D2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 w:rsidR="00640B4E">
        <w:rPr>
          <w:rFonts w:eastAsia="바탕"/>
          <w:b/>
          <w:szCs w:val="20"/>
          <w:lang w:eastAsia="ko-KR"/>
        </w:rPr>
        <w:t>7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2A29EB5D" w:rsidR="00C834D5" w:rsidRPr="00172AD1" w:rsidRDefault="006F15A6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44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74A3664C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59532E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6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1D4B893E" w:rsidR="00C834D5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3CEBB4AA" w:rsidR="002139B8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2BDA76A9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59532E">
        <w:tc>
          <w:tcPr>
            <w:tcW w:w="404" w:type="dxa"/>
            <w:shd w:val="clear" w:color="auto" w:fill="D9D9D9" w:themeFill="background1" w:themeFillShade="D9"/>
          </w:tcPr>
          <w:p w14:paraId="122A736E" w14:textId="1773EB4E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47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59532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EC0F36F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59532E">
              <w:rPr>
                <w:sz w:val="18"/>
                <w:lang w:val="en-US" w:eastAsia="ko-KR"/>
              </w:rPr>
              <w:t>8</w:t>
            </w:r>
            <w:r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0C3C40A4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0BAA6018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lastRenderedPageBreak/>
              <w:t>49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4E9432CC" w:rsidR="009D29F7" w:rsidRPr="00C562ED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5FD7618D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3C4D99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7CFCBE12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</w:t>
            </w:r>
            <w:r w:rsidR="0059532E">
              <w:rPr>
                <w:sz w:val="18"/>
                <w:lang w:val="en-US" w:eastAsia="ko-KR"/>
              </w:rPr>
              <w:t>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54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27955E51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41" w:type="dxa"/>
          </w:tcPr>
          <w:p w14:paraId="3D74A1EF" w14:textId="1FE4771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6552FB0" w:rsidR="00107132" w:rsidRPr="00172AD1" w:rsidRDefault="0059532E" w:rsidP="002B7A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0272E36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53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6E273D52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7C33B9D1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10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55B32CC1" w:rsidR="00107132" w:rsidRPr="00172AD1" w:rsidRDefault="006F15A6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55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400BCDD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</w:t>
            </w:r>
            <w:r w:rsidR="0059532E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57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623B8632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56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52C51348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57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7B320F9B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640B4E">
        <w:rPr>
          <w:rFonts w:eastAsia="바탕"/>
          <w:b/>
          <w:szCs w:val="20"/>
          <w:lang w:eastAsia="zh-CN"/>
        </w:rPr>
        <w:t>11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F04A" w14:textId="77777777" w:rsidR="008713C0" w:rsidRDefault="008713C0" w:rsidP="00107132">
      <w:pPr>
        <w:spacing w:before="0"/>
      </w:pPr>
      <w:r>
        <w:separator/>
      </w:r>
    </w:p>
  </w:endnote>
  <w:endnote w:type="continuationSeparator" w:id="0">
    <w:p w14:paraId="7236F0C5" w14:textId="77777777" w:rsidR="008713C0" w:rsidRDefault="008713C0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DCF12" w14:textId="77777777" w:rsidR="008713C0" w:rsidRDefault="008713C0" w:rsidP="00107132">
      <w:pPr>
        <w:spacing w:before="0"/>
      </w:pPr>
      <w:r>
        <w:separator/>
      </w:r>
    </w:p>
  </w:footnote>
  <w:footnote w:type="continuationSeparator" w:id="0">
    <w:p w14:paraId="6F60917F" w14:textId="77777777" w:rsidR="008713C0" w:rsidRDefault="008713C0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37877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9532E"/>
    <w:rsid w:val="005D1AD8"/>
    <w:rsid w:val="00623F5F"/>
    <w:rsid w:val="00626A34"/>
    <w:rsid w:val="00640B4E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713C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27EEF"/>
    <w:rsid w:val="00B758B7"/>
    <w:rsid w:val="00BE3CD3"/>
    <w:rsid w:val="00C047E1"/>
    <w:rsid w:val="00C13CAF"/>
    <w:rsid w:val="00C25868"/>
    <w:rsid w:val="00C562ED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15</cp:revision>
  <cp:lastPrinted>2018-09-22T10:01:00Z</cp:lastPrinted>
  <dcterms:created xsi:type="dcterms:W3CDTF">2018-09-17T08:26:00Z</dcterms:created>
  <dcterms:modified xsi:type="dcterms:W3CDTF">2019-10-06T12:12:00Z</dcterms:modified>
</cp:coreProperties>
</file>